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1C" w:rsidRPr="009D731C" w:rsidRDefault="009D731C" w:rsidP="009D731C">
      <w:pPr>
        <w:spacing w:after="0" w:line="240" w:lineRule="auto"/>
        <w:jc w:val="center"/>
        <w:rPr>
          <w:rFonts w:ascii="Copperplate Gothic Light" w:hAnsi="Copperplate Gothic Light"/>
          <w:b/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CAB066A" wp14:editId="4821F968">
            <wp:simplePos x="0" y="0"/>
            <wp:positionH relativeFrom="column">
              <wp:posOffset>5572125</wp:posOffset>
            </wp:positionH>
            <wp:positionV relativeFrom="paragraph">
              <wp:posOffset>28575</wp:posOffset>
            </wp:positionV>
            <wp:extent cx="895350" cy="910590"/>
            <wp:effectExtent l="0" t="0" r="0" b="3810"/>
            <wp:wrapSquare wrapText="bothSides"/>
            <wp:docPr id="1" name="Picture 1" descr="http://www-static2.spulsecdn.net/pics/00/00/18/36/183611_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-static2.spulsecdn.net/pics/00/00/18/36/183611_1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B85" w:rsidRPr="009D731C" w:rsidRDefault="009D731C" w:rsidP="009D731C">
      <w:pPr>
        <w:spacing w:after="0" w:line="240" w:lineRule="auto"/>
        <w:jc w:val="center"/>
        <w:rPr>
          <w:rFonts w:ascii="Copperplate Gothic Light" w:hAnsi="Copperplate Gothic Light"/>
          <w:b/>
          <w:sz w:val="44"/>
        </w:rPr>
      </w:pPr>
      <w:r w:rsidRPr="009D731C">
        <w:rPr>
          <w:rFonts w:ascii="Copperplate Gothic Light" w:hAnsi="Copperplate Gothic Light"/>
          <w:b/>
          <w:sz w:val="44"/>
        </w:rPr>
        <w:t>Mannering Park Public School</w:t>
      </w:r>
    </w:p>
    <w:p w:rsidR="009D731C" w:rsidRDefault="009D731C" w:rsidP="009D731C">
      <w:pPr>
        <w:spacing w:after="0" w:line="240" w:lineRule="auto"/>
        <w:jc w:val="center"/>
        <w:rPr>
          <w:rFonts w:ascii="Copperplate Gothic Light" w:hAnsi="Copperplate Gothic Light"/>
          <w:b/>
          <w:sz w:val="44"/>
        </w:rPr>
      </w:pPr>
      <w:r w:rsidRPr="009D731C">
        <w:rPr>
          <w:rFonts w:ascii="Copperplate Gothic Light" w:hAnsi="Copperplate Gothic Light"/>
          <w:b/>
          <w:sz w:val="44"/>
        </w:rPr>
        <w:t>Program Supervision Checklist</w:t>
      </w:r>
      <w:r w:rsidRPr="009D731C">
        <w:rPr>
          <w:noProof/>
          <w:lang w:eastAsia="en-AU"/>
        </w:rPr>
        <w:t xml:space="preserve"> </w:t>
      </w:r>
    </w:p>
    <w:p w:rsidR="009D731C" w:rsidRDefault="009D731C" w:rsidP="009D731C">
      <w:pPr>
        <w:spacing w:after="0" w:line="240" w:lineRule="auto"/>
        <w:jc w:val="center"/>
        <w:rPr>
          <w:rFonts w:ascii="Copperplate Gothic Light" w:hAnsi="Copperplate Gothic Light"/>
          <w:b/>
          <w:sz w:val="4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29"/>
        <w:gridCol w:w="4053"/>
      </w:tblGrid>
      <w:tr w:rsidR="009D731C" w:rsidTr="001C3F0E">
        <w:trPr>
          <w:trHeight w:val="436"/>
        </w:trPr>
        <w:tc>
          <w:tcPr>
            <w:tcW w:w="6629" w:type="dxa"/>
            <w:vAlign w:val="center"/>
          </w:tcPr>
          <w:p w:rsidR="009D731C" w:rsidRPr="00BA3F80" w:rsidRDefault="009D731C" w:rsidP="009D731C">
            <w:pPr>
              <w:rPr>
                <w:rFonts w:ascii="Arial Narrow" w:hAnsi="Arial Narrow"/>
                <w:sz w:val="32"/>
              </w:rPr>
            </w:pPr>
            <w:r w:rsidRPr="00BA3F80">
              <w:rPr>
                <w:rFonts w:ascii="Arial Narrow" w:hAnsi="Arial Narrow"/>
                <w:sz w:val="32"/>
              </w:rPr>
              <w:t>Teacher-</w:t>
            </w:r>
            <w:r w:rsidR="00BA3F80">
              <w:rPr>
                <w:rFonts w:ascii="Arial Narrow" w:hAnsi="Arial Narrow"/>
                <w:sz w:val="32"/>
              </w:rPr>
              <w:t xml:space="preserve"> </w:t>
            </w:r>
          </w:p>
        </w:tc>
        <w:tc>
          <w:tcPr>
            <w:tcW w:w="4053" w:type="dxa"/>
            <w:vAlign w:val="center"/>
          </w:tcPr>
          <w:p w:rsidR="009D731C" w:rsidRPr="00BA3F80" w:rsidRDefault="009D731C" w:rsidP="009D731C">
            <w:pPr>
              <w:rPr>
                <w:rFonts w:ascii="Arial Narrow" w:hAnsi="Arial Narrow"/>
                <w:sz w:val="32"/>
              </w:rPr>
            </w:pPr>
            <w:r w:rsidRPr="00BA3F80">
              <w:rPr>
                <w:rFonts w:ascii="Arial Narrow" w:hAnsi="Arial Narrow"/>
                <w:sz w:val="32"/>
              </w:rPr>
              <w:t>Date-</w:t>
            </w:r>
          </w:p>
        </w:tc>
      </w:tr>
      <w:tr w:rsidR="009D731C" w:rsidTr="001C3F0E">
        <w:trPr>
          <w:trHeight w:val="436"/>
        </w:trPr>
        <w:tc>
          <w:tcPr>
            <w:tcW w:w="6629" w:type="dxa"/>
            <w:vAlign w:val="center"/>
          </w:tcPr>
          <w:p w:rsidR="009D731C" w:rsidRPr="00BA3F80" w:rsidRDefault="009D731C" w:rsidP="009D731C">
            <w:pPr>
              <w:rPr>
                <w:rFonts w:ascii="Arial Narrow" w:hAnsi="Arial Narrow"/>
                <w:sz w:val="32"/>
              </w:rPr>
            </w:pPr>
            <w:r w:rsidRPr="00BA3F80">
              <w:rPr>
                <w:rFonts w:ascii="Arial Narrow" w:hAnsi="Arial Narrow"/>
                <w:sz w:val="32"/>
              </w:rPr>
              <w:t>Supervisor-</w:t>
            </w:r>
          </w:p>
        </w:tc>
        <w:tc>
          <w:tcPr>
            <w:tcW w:w="4053" w:type="dxa"/>
            <w:vAlign w:val="center"/>
          </w:tcPr>
          <w:p w:rsidR="009D731C" w:rsidRPr="00BA3F80" w:rsidRDefault="009D731C" w:rsidP="009D731C">
            <w:pPr>
              <w:rPr>
                <w:rFonts w:ascii="Arial Narrow" w:hAnsi="Arial Narrow"/>
                <w:sz w:val="32"/>
              </w:rPr>
            </w:pPr>
            <w:r w:rsidRPr="00BA3F80">
              <w:rPr>
                <w:rFonts w:ascii="Arial Narrow" w:hAnsi="Arial Narrow"/>
                <w:sz w:val="32"/>
              </w:rPr>
              <w:t>Signed-</w:t>
            </w:r>
          </w:p>
        </w:tc>
      </w:tr>
    </w:tbl>
    <w:p w:rsidR="001C3F0E" w:rsidRDefault="001C3F0E" w:rsidP="00BA0D68">
      <w:pPr>
        <w:pStyle w:val="CM23"/>
        <w:ind w:right="397"/>
        <w:rPr>
          <w:rFonts w:ascii="Arial Narrow" w:hAnsi="Arial Narrow" w:cs="CMSDWB+ArialMT"/>
          <w:color w:val="000000"/>
          <w:sz w:val="20"/>
          <w:szCs w:val="20"/>
        </w:rPr>
      </w:pPr>
    </w:p>
    <w:p w:rsidR="00BA0D68" w:rsidRPr="001C3F0E" w:rsidRDefault="00BA0D68" w:rsidP="00BA0D68">
      <w:pPr>
        <w:pStyle w:val="CM23"/>
        <w:ind w:right="397"/>
        <w:rPr>
          <w:rFonts w:ascii="Arial Narrow" w:hAnsi="Arial Narrow" w:cs="CMSDWB+ArialMT"/>
          <w:b/>
          <w:color w:val="000000"/>
          <w:sz w:val="20"/>
          <w:szCs w:val="20"/>
        </w:rPr>
      </w:pPr>
      <w:r w:rsidRPr="001C3F0E">
        <w:rPr>
          <w:rFonts w:ascii="Arial Narrow" w:hAnsi="Arial Narrow" w:cs="CMSDWB+ArialMT"/>
          <w:b/>
          <w:color w:val="000000"/>
          <w:sz w:val="20"/>
          <w:szCs w:val="20"/>
        </w:rPr>
        <w:t>Rationale-</w:t>
      </w:r>
    </w:p>
    <w:p w:rsidR="001C3F0E" w:rsidRPr="001C3F0E" w:rsidRDefault="00BA0D68" w:rsidP="00BA0D68">
      <w:pPr>
        <w:pStyle w:val="CM23"/>
        <w:ind w:right="397"/>
        <w:rPr>
          <w:rFonts w:ascii="Arial Narrow" w:hAnsi="Arial Narrow"/>
          <w:i/>
          <w:sz w:val="20"/>
          <w:szCs w:val="20"/>
        </w:rPr>
      </w:pPr>
      <w:r w:rsidRPr="001C3F0E">
        <w:rPr>
          <w:rFonts w:ascii="Arial Narrow" w:hAnsi="Arial Narrow" w:cs="CMSDWB+ArialMT"/>
          <w:i/>
          <w:color w:val="000000"/>
          <w:sz w:val="20"/>
          <w:szCs w:val="20"/>
        </w:rPr>
        <w:t xml:space="preserve">Teachers share a significant responsibility </w:t>
      </w:r>
      <w:r w:rsidRPr="001C3F0E">
        <w:rPr>
          <w:rFonts w:ascii="Arial Narrow" w:hAnsi="Arial Narrow"/>
          <w:i/>
          <w:sz w:val="20"/>
          <w:szCs w:val="20"/>
        </w:rPr>
        <w:t xml:space="preserve">in preparing young people to lead successful and productive lives. The Australian Professional Standards for </w:t>
      </w:r>
      <w:r w:rsidRPr="001C3F0E">
        <w:rPr>
          <w:rFonts w:ascii="Arial Narrow" w:hAnsi="Arial Narrow"/>
          <w:i/>
          <w:sz w:val="20"/>
          <w:szCs w:val="20"/>
        </w:rPr>
        <w:t>Teachers reflect and b</w:t>
      </w:r>
      <w:bookmarkStart w:id="0" w:name="_GoBack"/>
      <w:bookmarkEnd w:id="0"/>
      <w:r w:rsidRPr="001C3F0E">
        <w:rPr>
          <w:rFonts w:ascii="Arial Narrow" w:hAnsi="Arial Narrow"/>
          <w:i/>
          <w:sz w:val="20"/>
          <w:szCs w:val="20"/>
        </w:rPr>
        <w:t xml:space="preserve">uild </w:t>
      </w:r>
      <w:r w:rsidRPr="001C3F0E">
        <w:rPr>
          <w:rFonts w:ascii="Arial Narrow" w:hAnsi="Arial Narrow"/>
          <w:i/>
          <w:sz w:val="20"/>
          <w:szCs w:val="20"/>
        </w:rPr>
        <w:t>on national and international evidence that a teacher’s effectiveness has a powerful impact on students,</w:t>
      </w:r>
      <w:r w:rsidRPr="001C3F0E">
        <w:rPr>
          <w:rFonts w:ascii="Arial Narrow" w:hAnsi="Arial Narrow"/>
          <w:i/>
          <w:position w:val="5"/>
          <w:sz w:val="20"/>
          <w:szCs w:val="20"/>
          <w:vertAlign w:val="superscript"/>
        </w:rPr>
        <w:t xml:space="preserve"> </w:t>
      </w:r>
      <w:r w:rsidRPr="001C3F0E">
        <w:rPr>
          <w:rFonts w:ascii="Arial Narrow" w:hAnsi="Arial Narrow"/>
          <w:i/>
          <w:sz w:val="20"/>
          <w:szCs w:val="20"/>
        </w:rPr>
        <w:t xml:space="preserve">with broad consensus that teacher quality is the single most </w:t>
      </w:r>
      <w:r w:rsidRPr="001C3F0E">
        <w:rPr>
          <w:rFonts w:ascii="Arial Narrow" w:hAnsi="Arial Narrow"/>
          <w:i/>
          <w:sz w:val="20"/>
          <w:szCs w:val="20"/>
        </w:rPr>
        <w:t xml:space="preserve">important in-school factor influencing </w:t>
      </w:r>
      <w:r w:rsidRPr="001C3F0E">
        <w:rPr>
          <w:rFonts w:ascii="Arial Narrow" w:hAnsi="Arial Narrow"/>
          <w:i/>
          <w:sz w:val="20"/>
          <w:szCs w:val="20"/>
        </w:rPr>
        <w:t>student achievement.</w:t>
      </w:r>
      <w:r w:rsidRPr="001C3F0E">
        <w:rPr>
          <w:rFonts w:ascii="Arial Narrow" w:hAnsi="Arial Narrow"/>
          <w:i/>
          <w:position w:val="5"/>
          <w:sz w:val="20"/>
          <w:szCs w:val="20"/>
          <w:vertAlign w:val="superscript"/>
        </w:rPr>
        <w:t xml:space="preserve"> </w:t>
      </w:r>
      <w:r w:rsidRPr="001C3F0E">
        <w:rPr>
          <w:rFonts w:ascii="Arial Narrow" w:hAnsi="Arial Narrow"/>
          <w:i/>
          <w:sz w:val="20"/>
          <w:szCs w:val="20"/>
        </w:rPr>
        <w:t xml:space="preserve">Effective teachers can be a source of inspiration and, equally importantly, provide a dependable and </w:t>
      </w:r>
      <w:r w:rsidRPr="001C3F0E">
        <w:rPr>
          <w:rFonts w:ascii="Arial Narrow" w:hAnsi="Arial Narrow"/>
          <w:i/>
          <w:sz w:val="20"/>
          <w:szCs w:val="20"/>
        </w:rPr>
        <w:t xml:space="preserve">consistent influence on young people </w:t>
      </w:r>
      <w:r w:rsidRPr="001C3F0E">
        <w:rPr>
          <w:rFonts w:ascii="Arial Narrow" w:hAnsi="Arial Narrow"/>
          <w:i/>
          <w:sz w:val="20"/>
          <w:szCs w:val="20"/>
        </w:rPr>
        <w:t>as they make choices about further education, work and life</w:t>
      </w:r>
      <w:r w:rsidRPr="001C3F0E">
        <w:rPr>
          <w:rFonts w:ascii="Arial Narrow" w:hAnsi="Arial Narrow"/>
          <w:i/>
          <w:sz w:val="20"/>
          <w:szCs w:val="20"/>
        </w:rPr>
        <w:t xml:space="preserve"> (NSW Institute of Teachers, 2011)</w:t>
      </w:r>
      <w:r w:rsidRPr="001C3F0E">
        <w:rPr>
          <w:rFonts w:ascii="Arial Narrow" w:hAnsi="Arial Narrow"/>
          <w:i/>
          <w:sz w:val="20"/>
          <w:szCs w:val="20"/>
        </w:rPr>
        <w:t>.</w:t>
      </w:r>
      <w:r w:rsidRPr="001C3F0E">
        <w:rPr>
          <w:rFonts w:ascii="Arial Narrow" w:hAnsi="Arial Narrow"/>
          <w:i/>
          <w:sz w:val="20"/>
          <w:szCs w:val="20"/>
        </w:rPr>
        <w:t xml:space="preserve"> The Class Program documents the vast range of effective teaching practices </w:t>
      </w:r>
      <w:r w:rsidR="001C3F0E" w:rsidRPr="001C3F0E">
        <w:rPr>
          <w:rFonts w:ascii="Arial Narrow" w:hAnsi="Arial Narrow"/>
          <w:i/>
          <w:sz w:val="20"/>
          <w:szCs w:val="20"/>
        </w:rPr>
        <w:t>taking place in our classrooms and thus directly links classroom practice with the Australian Professional Standards for Teachers (2012).</w:t>
      </w:r>
    </w:p>
    <w:p w:rsidR="00BA3F80" w:rsidRPr="00BA0D68" w:rsidRDefault="00BA0D68" w:rsidP="00BA0D68">
      <w:pPr>
        <w:pStyle w:val="CM23"/>
        <w:ind w:right="39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567"/>
        <w:gridCol w:w="5187"/>
      </w:tblGrid>
      <w:tr w:rsidR="005B7DD8" w:rsidRPr="009D731C" w:rsidTr="005B7DD8">
        <w:trPr>
          <w:trHeight w:val="402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0D4572" w:rsidRPr="000D4572" w:rsidRDefault="000D4572" w:rsidP="00E74703">
            <w:pPr>
              <w:ind w:left="113" w:right="113"/>
              <w:rPr>
                <w:rFonts w:ascii="Arial Narrow" w:hAnsi="Arial Narrow"/>
                <w:b/>
                <w:sz w:val="20"/>
              </w:rPr>
            </w:pPr>
            <w:r w:rsidRPr="000D4572">
              <w:rPr>
                <w:rFonts w:ascii="Arial Narrow" w:hAnsi="Arial Narrow"/>
                <w:b/>
                <w:sz w:val="20"/>
              </w:rPr>
              <w:t xml:space="preserve">Australian Professional Standards for Teachers- </w:t>
            </w:r>
          </w:p>
          <w:p w:rsidR="000D4572" w:rsidRPr="000D4572" w:rsidRDefault="000D4572" w:rsidP="00E74703">
            <w:pPr>
              <w:ind w:left="113" w:right="113"/>
              <w:rPr>
                <w:rFonts w:ascii="Arial Narrow" w:hAnsi="Arial Narrow"/>
                <w:sz w:val="20"/>
              </w:rPr>
            </w:pPr>
            <w:r w:rsidRPr="000D4572">
              <w:rPr>
                <w:rFonts w:ascii="Arial Narrow" w:hAnsi="Arial Narrow"/>
                <w:sz w:val="20"/>
                <w:u w:val="single"/>
              </w:rPr>
              <w:t>Standard 1</w:t>
            </w:r>
            <w:r w:rsidRPr="000D4572">
              <w:rPr>
                <w:rFonts w:ascii="Arial Narrow" w:hAnsi="Arial Narrow"/>
                <w:sz w:val="20"/>
              </w:rPr>
              <w:t xml:space="preserve">- Know students and how they learn. </w:t>
            </w:r>
            <w:r w:rsidR="0011135E">
              <w:rPr>
                <w:rFonts w:ascii="Arial Narrow" w:hAnsi="Arial Narrow"/>
                <w:sz w:val="20"/>
              </w:rPr>
              <w:t xml:space="preserve">                   </w:t>
            </w:r>
            <w:r w:rsidR="005B7DD8">
              <w:rPr>
                <w:rFonts w:ascii="Arial Narrow" w:hAnsi="Arial Narrow"/>
                <w:sz w:val="20"/>
              </w:rPr>
              <w:t xml:space="preserve">                 </w:t>
            </w:r>
            <w:r w:rsidR="0011135E" w:rsidRPr="000D4572">
              <w:rPr>
                <w:rFonts w:ascii="Arial Narrow" w:hAnsi="Arial Narrow"/>
                <w:sz w:val="20"/>
                <w:u w:val="single"/>
              </w:rPr>
              <w:t>Standard 2</w:t>
            </w:r>
            <w:r w:rsidR="0011135E" w:rsidRPr="000D4572">
              <w:rPr>
                <w:rFonts w:ascii="Arial Narrow" w:hAnsi="Arial Narrow"/>
                <w:sz w:val="20"/>
              </w:rPr>
              <w:t>- Know the content and how to teach it.</w:t>
            </w:r>
          </w:p>
          <w:p w:rsidR="000D4572" w:rsidRDefault="0011135E" w:rsidP="00E74703">
            <w:pPr>
              <w:ind w:left="113" w:right="113"/>
              <w:rPr>
                <w:rFonts w:ascii="Arial Narrow" w:hAnsi="Arial Narrow"/>
                <w:sz w:val="20"/>
              </w:rPr>
            </w:pPr>
            <w:r w:rsidRPr="0011135E">
              <w:rPr>
                <w:rFonts w:ascii="Arial Narrow" w:hAnsi="Arial Narrow"/>
                <w:sz w:val="20"/>
                <w:u w:val="single"/>
              </w:rPr>
              <w:t xml:space="preserve">Standard 3 </w:t>
            </w:r>
            <w:r w:rsidR="00146C51">
              <w:rPr>
                <w:rFonts w:ascii="Arial Narrow" w:hAnsi="Arial Narrow"/>
                <w:sz w:val="20"/>
              </w:rPr>
              <w:t xml:space="preserve">- </w:t>
            </w:r>
            <w:r w:rsidR="005B7DD8">
              <w:rPr>
                <w:rFonts w:ascii="Arial Narrow" w:hAnsi="Arial Narrow"/>
                <w:sz w:val="20"/>
              </w:rPr>
              <w:t xml:space="preserve">Plan for and implement effective teaching and learning.   </w:t>
            </w:r>
            <w:r w:rsidR="005B7DD8" w:rsidRPr="005B7DD8">
              <w:rPr>
                <w:rFonts w:ascii="Arial Narrow" w:hAnsi="Arial Narrow"/>
                <w:sz w:val="20"/>
                <w:u w:val="single"/>
              </w:rPr>
              <w:t>Standard 4</w:t>
            </w:r>
            <w:r w:rsidR="005B7DD8">
              <w:rPr>
                <w:rFonts w:ascii="Arial Narrow" w:hAnsi="Arial Narrow"/>
                <w:sz w:val="20"/>
              </w:rPr>
              <w:t>- Create and maintain supportive and safe learning environments.</w:t>
            </w:r>
          </w:p>
          <w:p w:rsidR="005B7DD8" w:rsidRPr="005B7DD8" w:rsidRDefault="005B7DD8" w:rsidP="00E74703">
            <w:pPr>
              <w:ind w:left="113" w:right="1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u w:val="single"/>
              </w:rPr>
              <w:t>Standard 5</w:t>
            </w:r>
            <w:r w:rsidR="00146C51">
              <w:rPr>
                <w:rFonts w:ascii="Arial Narrow" w:hAnsi="Arial Narrow"/>
                <w:sz w:val="20"/>
                <w:u w:val="single"/>
              </w:rPr>
              <w:t xml:space="preserve"> </w:t>
            </w:r>
            <w:r>
              <w:rPr>
                <w:rFonts w:ascii="Arial Narrow" w:hAnsi="Arial Narrow"/>
                <w:sz w:val="20"/>
                <w:u w:val="single"/>
              </w:rPr>
              <w:t>-</w:t>
            </w:r>
            <w:r w:rsidR="00146C51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Assess, provide feedback and report on student learning.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0D4572" w:rsidRPr="00BA3F80" w:rsidRDefault="000D4572" w:rsidP="00BA3F80">
            <w:pPr>
              <w:rPr>
                <w:rFonts w:ascii="Arial Narrow" w:hAnsi="Arial Narrow"/>
                <w:b/>
                <w:sz w:val="32"/>
              </w:rPr>
            </w:pPr>
            <w:r w:rsidRPr="00BA3F80">
              <w:rPr>
                <w:rFonts w:ascii="Arial Narrow" w:hAnsi="Arial Narrow"/>
                <w:b/>
                <w:sz w:val="32"/>
              </w:rPr>
              <w:t>General Organisation</w:t>
            </w:r>
          </w:p>
        </w:tc>
        <w:tc>
          <w:tcPr>
            <w:tcW w:w="5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D4572" w:rsidRPr="00BA3F80" w:rsidRDefault="000D4572" w:rsidP="00BA3F80">
            <w:pPr>
              <w:rPr>
                <w:rFonts w:ascii="Arial Narrow" w:hAnsi="Arial Narrow"/>
                <w:b/>
                <w:sz w:val="32"/>
              </w:rPr>
            </w:pPr>
            <w:r w:rsidRPr="00BA3F80">
              <w:rPr>
                <w:rFonts w:ascii="Arial Narrow" w:hAnsi="Arial Narrow"/>
                <w:b/>
                <w:sz w:val="32"/>
              </w:rPr>
              <w:t>Notes</w:t>
            </w:r>
          </w:p>
        </w:tc>
      </w:tr>
      <w:tr w:rsidR="005B7DD8" w:rsidRPr="009D731C" w:rsidTr="005B7DD8">
        <w:trPr>
          <w:trHeight w:val="643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D4572" w:rsidRPr="000D4572" w:rsidRDefault="000D4572" w:rsidP="009D731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4572" w:rsidRPr="009D731C" w:rsidRDefault="000D4572" w:rsidP="00E74703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Personal Teaching </w:t>
            </w:r>
            <w:r w:rsidRPr="009D731C">
              <w:rPr>
                <w:rFonts w:ascii="Arial Narrow" w:hAnsi="Arial Narrow"/>
                <w:sz w:val="28"/>
              </w:rPr>
              <w:t>Philosophy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0D4572" w:rsidRPr="009D731C" w:rsidRDefault="000D4572" w:rsidP="009D731C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51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4572" w:rsidRPr="009D731C" w:rsidRDefault="000D4572" w:rsidP="009D731C">
            <w:pPr>
              <w:rPr>
                <w:rFonts w:ascii="Arial Narrow" w:hAnsi="Arial Narrow"/>
                <w:sz w:val="28"/>
              </w:rPr>
            </w:pPr>
          </w:p>
        </w:tc>
      </w:tr>
      <w:tr w:rsidR="000D4572" w:rsidRPr="009D731C" w:rsidTr="005B7DD8">
        <w:trPr>
          <w:trHeight w:val="7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D4572" w:rsidRPr="000D4572" w:rsidRDefault="000D4572" w:rsidP="009D731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0D4572" w:rsidRPr="00886631" w:rsidRDefault="000D4572" w:rsidP="006027D6">
            <w:pPr>
              <w:jc w:val="both"/>
              <w:rPr>
                <w:rFonts w:ascii="Arial Narrow" w:hAnsi="Arial Narrow"/>
                <w:b/>
                <w:sz w:val="16"/>
              </w:rPr>
            </w:pPr>
            <w:proofErr w:type="spellStart"/>
            <w:r w:rsidRPr="00886631">
              <w:rPr>
                <w:rFonts w:ascii="Arial Narrow" w:hAnsi="Arial Narrow"/>
                <w:b/>
                <w:sz w:val="16"/>
              </w:rPr>
              <w:t>APSfT</w:t>
            </w:r>
            <w:proofErr w:type="spellEnd"/>
            <w:r w:rsidRPr="00886631">
              <w:rPr>
                <w:rFonts w:ascii="Arial Narrow" w:hAnsi="Arial Narrow"/>
                <w:b/>
                <w:sz w:val="16"/>
              </w:rPr>
              <w:t xml:space="preserve"> – 1.1.2, 1.2.2, 1.3.2, 1.6.2</w:t>
            </w:r>
          </w:p>
        </w:tc>
        <w:tc>
          <w:tcPr>
            <w:tcW w:w="51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4572" w:rsidRPr="009D731C" w:rsidRDefault="000D4572" w:rsidP="009D731C">
            <w:pPr>
              <w:rPr>
                <w:rFonts w:ascii="Arial Narrow" w:hAnsi="Arial Narrow"/>
                <w:sz w:val="28"/>
              </w:rPr>
            </w:pPr>
          </w:p>
        </w:tc>
      </w:tr>
      <w:tr w:rsidR="005B7DD8" w:rsidRPr="009D731C" w:rsidTr="005B7DD8">
        <w:trPr>
          <w:trHeight w:val="643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D4572" w:rsidRPr="000D4572" w:rsidRDefault="000D4572" w:rsidP="009D731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86" w:type="dxa"/>
            <w:tcBorders>
              <w:left w:val="single" w:sz="18" w:space="0" w:color="auto"/>
            </w:tcBorders>
            <w:vAlign w:val="center"/>
          </w:tcPr>
          <w:p w:rsidR="000D4572" w:rsidRPr="009D731C" w:rsidRDefault="00BC15AD" w:rsidP="00E74703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Stage Statements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D4572" w:rsidRPr="009D731C" w:rsidRDefault="000D4572" w:rsidP="009D731C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51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4572" w:rsidRPr="009D731C" w:rsidRDefault="000D4572" w:rsidP="009D731C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BC15AD" w:rsidRPr="009D731C" w:rsidTr="005B7DD8">
        <w:trPr>
          <w:trHeight w:val="133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C15AD" w:rsidRPr="000D4572" w:rsidRDefault="00BC15AD" w:rsidP="009D731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BC15AD" w:rsidRPr="00BA3F80" w:rsidRDefault="00BA3F80" w:rsidP="009D731C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APSfT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BE1D2F">
              <w:rPr>
                <w:rFonts w:ascii="Arial Narrow" w:hAnsi="Arial Narrow"/>
                <w:b/>
                <w:sz w:val="16"/>
                <w:szCs w:val="16"/>
              </w:rPr>
              <w:t>–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BE1D2F">
              <w:rPr>
                <w:rFonts w:ascii="Arial Narrow" w:hAnsi="Arial Narrow"/>
                <w:b/>
                <w:sz w:val="16"/>
                <w:szCs w:val="16"/>
              </w:rPr>
              <w:t>2.3.2</w:t>
            </w:r>
          </w:p>
        </w:tc>
        <w:tc>
          <w:tcPr>
            <w:tcW w:w="51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15AD" w:rsidRPr="009D731C" w:rsidRDefault="00BC15AD" w:rsidP="009D731C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BC15AD" w:rsidRPr="009D731C" w:rsidTr="005B7DD8">
        <w:trPr>
          <w:trHeight w:val="643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C15AD" w:rsidRPr="000D4572" w:rsidRDefault="00BC15AD" w:rsidP="009D731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86" w:type="dxa"/>
            <w:tcBorders>
              <w:left w:val="single" w:sz="18" w:space="0" w:color="auto"/>
            </w:tcBorders>
            <w:vAlign w:val="center"/>
          </w:tcPr>
          <w:p w:rsidR="00BC15AD" w:rsidRPr="009D731C" w:rsidRDefault="00BC15AD" w:rsidP="00E74703">
            <w:pPr>
              <w:rPr>
                <w:rFonts w:ascii="Arial Narrow" w:hAnsi="Arial Narrow"/>
                <w:sz w:val="28"/>
              </w:rPr>
            </w:pPr>
            <w:r w:rsidRPr="009D731C">
              <w:rPr>
                <w:rFonts w:ascii="Arial Narrow" w:hAnsi="Arial Narrow"/>
                <w:sz w:val="28"/>
              </w:rPr>
              <w:t>Class</w:t>
            </w:r>
            <w:r>
              <w:rPr>
                <w:rFonts w:ascii="Arial Narrow" w:hAnsi="Arial Narrow"/>
                <w:sz w:val="28"/>
              </w:rPr>
              <w:t xml:space="preserve"> Timetable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C15AD" w:rsidRPr="009D731C" w:rsidRDefault="00BC15AD" w:rsidP="009D731C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51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15AD" w:rsidRPr="009D731C" w:rsidRDefault="00BC15AD" w:rsidP="009D731C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0D4572" w:rsidRPr="009D731C" w:rsidTr="005B7DD8">
        <w:trPr>
          <w:trHeight w:val="188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D4572" w:rsidRPr="000D4572" w:rsidRDefault="000D4572" w:rsidP="009D731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0D4572" w:rsidRPr="00886631" w:rsidRDefault="000D4572" w:rsidP="009D731C">
            <w:pPr>
              <w:rPr>
                <w:rFonts w:ascii="Arial Narrow" w:hAnsi="Arial Narrow"/>
                <w:b/>
                <w:sz w:val="16"/>
              </w:rPr>
            </w:pPr>
            <w:proofErr w:type="spellStart"/>
            <w:r w:rsidRPr="00886631">
              <w:rPr>
                <w:rFonts w:ascii="Arial Narrow" w:hAnsi="Arial Narrow"/>
                <w:b/>
                <w:sz w:val="16"/>
              </w:rPr>
              <w:t>APSfT</w:t>
            </w:r>
            <w:proofErr w:type="spellEnd"/>
            <w:r w:rsidRPr="00886631">
              <w:rPr>
                <w:rFonts w:ascii="Arial Narrow" w:hAnsi="Arial Narrow"/>
                <w:b/>
                <w:sz w:val="16"/>
              </w:rPr>
              <w:t xml:space="preserve"> – 1.2.2, 2.2.2</w:t>
            </w:r>
            <w:r w:rsidR="005B7DD8">
              <w:rPr>
                <w:rFonts w:ascii="Arial Narrow" w:hAnsi="Arial Narrow"/>
                <w:b/>
                <w:sz w:val="16"/>
              </w:rPr>
              <w:t>, 4.2.2</w:t>
            </w:r>
          </w:p>
        </w:tc>
        <w:tc>
          <w:tcPr>
            <w:tcW w:w="51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4572" w:rsidRPr="009D731C" w:rsidRDefault="000D4572" w:rsidP="009D731C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5B7DD8" w:rsidRPr="009D731C" w:rsidTr="005B7DD8">
        <w:trPr>
          <w:trHeight w:val="643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D4572" w:rsidRPr="000D4572" w:rsidRDefault="000D4572" w:rsidP="009D731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86" w:type="dxa"/>
            <w:tcBorders>
              <w:left w:val="single" w:sz="18" w:space="0" w:color="auto"/>
            </w:tcBorders>
            <w:vAlign w:val="center"/>
          </w:tcPr>
          <w:p w:rsidR="000D4572" w:rsidRPr="009D731C" w:rsidRDefault="000D4572" w:rsidP="00E74703">
            <w:pPr>
              <w:rPr>
                <w:rFonts w:ascii="Arial Narrow" w:hAnsi="Arial Narrow"/>
                <w:sz w:val="28"/>
              </w:rPr>
            </w:pPr>
            <w:r w:rsidRPr="009D731C">
              <w:rPr>
                <w:rFonts w:ascii="Arial Narrow" w:hAnsi="Arial Narrow"/>
                <w:sz w:val="28"/>
              </w:rPr>
              <w:t>School Timetables</w:t>
            </w:r>
            <w:r w:rsidR="00BA3F80">
              <w:rPr>
                <w:rFonts w:ascii="Arial Narrow" w:hAnsi="Arial Narrow"/>
                <w:sz w:val="28"/>
              </w:rPr>
              <w:t xml:space="preserve"> and Rosters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D4572" w:rsidRPr="009D731C" w:rsidRDefault="000D4572" w:rsidP="009D731C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51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4572" w:rsidRPr="009D731C" w:rsidRDefault="000D4572" w:rsidP="009D731C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0D4572" w:rsidRPr="009D731C" w:rsidTr="005B7DD8">
        <w:trPr>
          <w:trHeight w:val="20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D4572" w:rsidRPr="000D4572" w:rsidRDefault="000D4572" w:rsidP="009D731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0D4572" w:rsidRPr="00886631" w:rsidRDefault="000D4572" w:rsidP="009D731C">
            <w:pPr>
              <w:rPr>
                <w:rFonts w:ascii="Arial Narrow" w:hAnsi="Arial Narrow"/>
                <w:b/>
                <w:sz w:val="16"/>
              </w:rPr>
            </w:pPr>
            <w:proofErr w:type="spellStart"/>
            <w:r w:rsidRPr="00886631">
              <w:rPr>
                <w:rFonts w:ascii="Arial Narrow" w:hAnsi="Arial Narrow"/>
                <w:b/>
                <w:sz w:val="16"/>
              </w:rPr>
              <w:t>APSfT</w:t>
            </w:r>
            <w:proofErr w:type="spellEnd"/>
            <w:r w:rsidRPr="00886631">
              <w:rPr>
                <w:rFonts w:ascii="Arial Narrow" w:hAnsi="Arial Narrow"/>
                <w:b/>
                <w:sz w:val="16"/>
              </w:rPr>
              <w:t xml:space="preserve"> – 1.</w:t>
            </w:r>
            <w:r>
              <w:rPr>
                <w:rFonts w:ascii="Arial Narrow" w:hAnsi="Arial Narrow"/>
                <w:b/>
                <w:sz w:val="16"/>
              </w:rPr>
              <w:t>2.2</w:t>
            </w:r>
          </w:p>
        </w:tc>
        <w:tc>
          <w:tcPr>
            <w:tcW w:w="51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4572" w:rsidRPr="009D731C" w:rsidRDefault="000D4572" w:rsidP="009D731C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5B7DD8" w:rsidRPr="009D731C" w:rsidTr="005B7DD8">
        <w:trPr>
          <w:trHeight w:val="643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D4572" w:rsidRPr="000D4572" w:rsidRDefault="000D4572" w:rsidP="009D731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86" w:type="dxa"/>
            <w:tcBorders>
              <w:left w:val="single" w:sz="18" w:space="0" w:color="auto"/>
            </w:tcBorders>
            <w:vAlign w:val="center"/>
          </w:tcPr>
          <w:p w:rsidR="000D4572" w:rsidRPr="009D731C" w:rsidRDefault="000D4572" w:rsidP="00E74703">
            <w:pPr>
              <w:rPr>
                <w:rFonts w:ascii="Arial Narrow" w:hAnsi="Arial Narrow"/>
                <w:sz w:val="28"/>
              </w:rPr>
            </w:pPr>
            <w:r w:rsidRPr="00E74703">
              <w:rPr>
                <w:rFonts w:ascii="Arial Narrow" w:hAnsi="Arial Narrow"/>
                <w:sz w:val="28"/>
              </w:rPr>
              <w:t>Learning Across the Curriculum</w:t>
            </w:r>
            <w:r>
              <w:rPr>
                <w:rFonts w:ascii="Arial Narrow" w:hAnsi="Arial Narrow"/>
                <w:sz w:val="28"/>
              </w:rPr>
              <w:t xml:space="preserve"> Priority</w:t>
            </w:r>
            <w:r w:rsidRPr="00E74703">
              <w:rPr>
                <w:rFonts w:ascii="Arial Narrow" w:hAnsi="Arial Narrow"/>
                <w:sz w:val="28"/>
              </w:rPr>
              <w:t xml:space="preserve"> Areas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D4572" w:rsidRPr="009D731C" w:rsidRDefault="000D4572" w:rsidP="009D731C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51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4572" w:rsidRPr="009D731C" w:rsidRDefault="000D4572" w:rsidP="009D731C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0D4572" w:rsidRPr="009D731C" w:rsidTr="005B7DD8">
        <w:trPr>
          <w:trHeight w:val="17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D4572" w:rsidRPr="000D4572" w:rsidRDefault="000D4572" w:rsidP="009D731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0D4572" w:rsidRPr="00771576" w:rsidRDefault="000D4572" w:rsidP="009D731C">
            <w:pPr>
              <w:rPr>
                <w:rFonts w:ascii="Arial Narrow" w:hAnsi="Arial Narrow"/>
                <w:b/>
                <w:sz w:val="16"/>
              </w:rPr>
            </w:pPr>
            <w:proofErr w:type="spellStart"/>
            <w:r w:rsidRPr="00771576">
              <w:rPr>
                <w:rFonts w:ascii="Arial Narrow" w:hAnsi="Arial Narrow"/>
                <w:b/>
                <w:sz w:val="16"/>
              </w:rPr>
              <w:t>APSfT</w:t>
            </w:r>
            <w:proofErr w:type="spellEnd"/>
            <w:r w:rsidRPr="00771576">
              <w:rPr>
                <w:rFonts w:ascii="Arial Narrow" w:hAnsi="Arial Narrow"/>
                <w:b/>
                <w:sz w:val="16"/>
              </w:rPr>
              <w:t xml:space="preserve"> – 1.3.2, 1.4.2, 2.4.2, 2.5.2, 2.6.2</w:t>
            </w:r>
          </w:p>
        </w:tc>
        <w:tc>
          <w:tcPr>
            <w:tcW w:w="51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4572" w:rsidRPr="009D731C" w:rsidRDefault="000D4572" w:rsidP="009D731C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5B7DD8" w:rsidRPr="009D731C" w:rsidTr="005B7DD8">
        <w:trPr>
          <w:trHeight w:val="643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D4572" w:rsidRPr="000D4572" w:rsidRDefault="000D4572" w:rsidP="009D731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86" w:type="dxa"/>
            <w:tcBorders>
              <w:left w:val="single" w:sz="18" w:space="0" w:color="auto"/>
            </w:tcBorders>
            <w:vAlign w:val="center"/>
          </w:tcPr>
          <w:p w:rsidR="000D4572" w:rsidRPr="00E74703" w:rsidRDefault="000D4572" w:rsidP="00E74703">
            <w:pPr>
              <w:rPr>
                <w:rFonts w:ascii="Arial Narrow" w:hAnsi="Arial Narrow"/>
                <w:sz w:val="24"/>
              </w:rPr>
            </w:pPr>
            <w:r w:rsidRPr="00E74703">
              <w:rPr>
                <w:rFonts w:ascii="Arial Narrow" w:hAnsi="Arial Narrow"/>
                <w:sz w:val="28"/>
              </w:rPr>
              <w:t xml:space="preserve">Class Profile/ Needs Analysis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D4572" w:rsidRPr="009D731C" w:rsidRDefault="000D4572" w:rsidP="009D731C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51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4572" w:rsidRPr="009D731C" w:rsidRDefault="000D4572" w:rsidP="009D731C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0D4572" w:rsidRPr="009D731C" w:rsidTr="005B7DD8">
        <w:trPr>
          <w:trHeight w:val="7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D4572" w:rsidRPr="000D4572" w:rsidRDefault="000D4572" w:rsidP="009D731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0D4572" w:rsidRPr="00771576" w:rsidRDefault="000D4572" w:rsidP="009D731C">
            <w:pPr>
              <w:rPr>
                <w:rFonts w:ascii="Arial Narrow" w:hAnsi="Arial Narrow"/>
                <w:b/>
                <w:sz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</w:rPr>
              <w:t>APSfT</w:t>
            </w:r>
            <w:proofErr w:type="spellEnd"/>
            <w:r>
              <w:rPr>
                <w:rFonts w:ascii="Arial Narrow" w:hAnsi="Arial Narrow"/>
                <w:b/>
                <w:sz w:val="16"/>
              </w:rPr>
              <w:t xml:space="preserve"> – 1.12, 1.2.2, 1.3.2, 1.4.2, 1.5.2, 1.6.2</w:t>
            </w:r>
          </w:p>
        </w:tc>
        <w:tc>
          <w:tcPr>
            <w:tcW w:w="51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4572" w:rsidRPr="009D731C" w:rsidRDefault="000D4572" w:rsidP="009D731C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BA3F80" w:rsidRPr="009D731C" w:rsidTr="005B7DD8">
        <w:trPr>
          <w:trHeight w:val="643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3F80" w:rsidRPr="000D4572" w:rsidRDefault="00BA3F80" w:rsidP="009D731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86" w:type="dxa"/>
            <w:tcBorders>
              <w:left w:val="single" w:sz="18" w:space="0" w:color="auto"/>
            </w:tcBorders>
            <w:vAlign w:val="center"/>
          </w:tcPr>
          <w:p w:rsidR="00BA3F80" w:rsidRDefault="00BA3F80" w:rsidP="00E74703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Individual/Group Learning Plans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A3F80" w:rsidRPr="009D731C" w:rsidRDefault="00BA3F80" w:rsidP="009D731C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51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3F80" w:rsidRPr="009D731C" w:rsidRDefault="00BA3F80" w:rsidP="009D731C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BE1D2F" w:rsidRPr="00BE1D2F" w:rsidTr="005B7DD8">
        <w:trPr>
          <w:trHeight w:val="122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E1D2F" w:rsidRPr="00BE1D2F" w:rsidRDefault="00BE1D2F" w:rsidP="009D731C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BE1D2F" w:rsidRPr="00BE1D2F" w:rsidRDefault="00BE1D2F" w:rsidP="009D731C">
            <w:pPr>
              <w:rPr>
                <w:rFonts w:ascii="Arial Narrow" w:hAnsi="Arial Narrow"/>
                <w:b/>
                <w:sz w:val="16"/>
              </w:rPr>
            </w:pPr>
            <w:proofErr w:type="spellStart"/>
            <w:r w:rsidRPr="00BE1D2F">
              <w:rPr>
                <w:rFonts w:ascii="Arial Narrow" w:hAnsi="Arial Narrow"/>
                <w:b/>
                <w:sz w:val="16"/>
              </w:rPr>
              <w:t>APSfT</w:t>
            </w:r>
            <w:proofErr w:type="spellEnd"/>
            <w:r w:rsidRPr="00BE1D2F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–</w:t>
            </w:r>
            <w:r w:rsidRPr="00BE1D2F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1.1.2, 1.2.2, 1.6.2</w:t>
            </w:r>
          </w:p>
        </w:tc>
        <w:tc>
          <w:tcPr>
            <w:tcW w:w="51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1D2F" w:rsidRPr="00BE1D2F" w:rsidRDefault="00BE1D2F" w:rsidP="009D731C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BE1D2F" w:rsidRPr="009D731C" w:rsidTr="005B7DD8">
        <w:trPr>
          <w:trHeight w:val="643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E1D2F" w:rsidRPr="000D4572" w:rsidRDefault="00BE1D2F" w:rsidP="009D731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86" w:type="dxa"/>
            <w:tcBorders>
              <w:left w:val="single" w:sz="18" w:space="0" w:color="auto"/>
            </w:tcBorders>
            <w:vAlign w:val="center"/>
          </w:tcPr>
          <w:p w:rsidR="00BE1D2F" w:rsidRDefault="00BE1D2F" w:rsidP="00E74703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Personal Learning Plans for Aboriginal Students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E1D2F" w:rsidRPr="009D731C" w:rsidRDefault="00BE1D2F" w:rsidP="009D731C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51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1D2F" w:rsidRPr="009D731C" w:rsidRDefault="00BE1D2F" w:rsidP="009D731C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BE1D2F" w:rsidRPr="009D731C" w:rsidTr="005B7DD8">
        <w:trPr>
          <w:trHeight w:val="135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E1D2F" w:rsidRPr="000D4572" w:rsidRDefault="00BE1D2F" w:rsidP="009D731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BE1D2F" w:rsidRPr="00BE1D2F" w:rsidRDefault="00BE1D2F" w:rsidP="009D731C">
            <w:pPr>
              <w:rPr>
                <w:rFonts w:ascii="Arial Narrow" w:hAnsi="Arial Narrow"/>
                <w:b/>
                <w:sz w:val="16"/>
              </w:rPr>
            </w:pPr>
            <w:proofErr w:type="spellStart"/>
            <w:r w:rsidRPr="00BE1D2F">
              <w:rPr>
                <w:rFonts w:ascii="Arial Narrow" w:hAnsi="Arial Narrow"/>
                <w:b/>
                <w:sz w:val="16"/>
              </w:rPr>
              <w:t>APSfT</w:t>
            </w:r>
            <w:proofErr w:type="spellEnd"/>
            <w:r w:rsidRPr="00BE1D2F">
              <w:rPr>
                <w:rFonts w:ascii="Arial Narrow" w:hAnsi="Arial Narrow"/>
                <w:b/>
                <w:sz w:val="16"/>
              </w:rPr>
              <w:t xml:space="preserve"> - </w:t>
            </w:r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 w:rsidR="0011135E">
              <w:rPr>
                <w:rFonts w:ascii="Arial Narrow" w:hAnsi="Arial Narrow"/>
                <w:b/>
                <w:sz w:val="16"/>
              </w:rPr>
              <w:t>1.1.2, 1.2.2, 1.4.2</w:t>
            </w:r>
          </w:p>
        </w:tc>
        <w:tc>
          <w:tcPr>
            <w:tcW w:w="51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1D2F" w:rsidRPr="009D731C" w:rsidRDefault="00BE1D2F" w:rsidP="009D731C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5B7DD8" w:rsidRPr="009D731C" w:rsidTr="005B7DD8">
        <w:trPr>
          <w:trHeight w:val="643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D4572" w:rsidRPr="000D4572" w:rsidRDefault="000D4572" w:rsidP="009D731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86" w:type="dxa"/>
            <w:tcBorders>
              <w:left w:val="single" w:sz="18" w:space="0" w:color="auto"/>
            </w:tcBorders>
            <w:vAlign w:val="center"/>
          </w:tcPr>
          <w:p w:rsidR="000D4572" w:rsidRPr="009D731C" w:rsidRDefault="000D4572" w:rsidP="00E74703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Class Organisation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D4572" w:rsidRPr="009D731C" w:rsidRDefault="000D4572" w:rsidP="009D731C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51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4572" w:rsidRPr="009D731C" w:rsidRDefault="000D4572" w:rsidP="009D731C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0D4572" w:rsidRPr="009D731C" w:rsidTr="005B7DD8">
        <w:trPr>
          <w:trHeight w:val="18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D4572" w:rsidRPr="000D4572" w:rsidRDefault="000D4572" w:rsidP="009D731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0D4572" w:rsidRPr="00771576" w:rsidRDefault="000D4572" w:rsidP="009D731C">
            <w:pPr>
              <w:rPr>
                <w:rFonts w:ascii="Arial Narrow" w:hAnsi="Arial Narrow"/>
                <w:b/>
                <w:sz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</w:rPr>
              <w:t>APSfT</w:t>
            </w:r>
            <w:proofErr w:type="spellEnd"/>
            <w:r>
              <w:rPr>
                <w:rFonts w:ascii="Arial Narrow" w:hAnsi="Arial Narrow"/>
                <w:b/>
                <w:sz w:val="16"/>
              </w:rPr>
              <w:t xml:space="preserve"> – 1.1.2, 1.2.2, 1.5.2, 2.1.2, 2.2.2, 2.5.2, 2.6.2</w:t>
            </w:r>
          </w:p>
        </w:tc>
        <w:tc>
          <w:tcPr>
            <w:tcW w:w="51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4572" w:rsidRPr="009D731C" w:rsidRDefault="000D4572" w:rsidP="009D731C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BA3F80" w:rsidRPr="009D731C" w:rsidTr="005B7DD8">
        <w:trPr>
          <w:trHeight w:val="643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3F80" w:rsidRPr="000D4572" w:rsidRDefault="00BA3F80" w:rsidP="009D731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86" w:type="dxa"/>
            <w:tcBorders>
              <w:left w:val="single" w:sz="18" w:space="0" w:color="auto"/>
            </w:tcBorders>
            <w:vAlign w:val="center"/>
          </w:tcPr>
          <w:p w:rsidR="00BA3F80" w:rsidRDefault="00BA3F80" w:rsidP="00E74703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Wellbeing Management Policy- Classroom and School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A3F80" w:rsidRPr="009D731C" w:rsidRDefault="00BA3F80" w:rsidP="009D731C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51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3F80" w:rsidRPr="009D731C" w:rsidRDefault="00BA3F80" w:rsidP="009D731C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BA3F80" w:rsidRPr="009D731C" w:rsidTr="005B7DD8">
        <w:trPr>
          <w:trHeight w:val="135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3F80" w:rsidRPr="000D4572" w:rsidRDefault="00BA3F80" w:rsidP="009D731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BA3F80" w:rsidRPr="00BA3F80" w:rsidRDefault="00BA3F80" w:rsidP="009D731C">
            <w:pPr>
              <w:rPr>
                <w:rFonts w:ascii="Arial Narrow" w:hAnsi="Arial Narrow"/>
                <w:b/>
                <w:sz w:val="16"/>
              </w:rPr>
            </w:pPr>
            <w:proofErr w:type="spellStart"/>
            <w:r w:rsidRPr="00BA3F80">
              <w:rPr>
                <w:rFonts w:ascii="Arial Narrow" w:hAnsi="Arial Narrow"/>
                <w:b/>
                <w:sz w:val="16"/>
              </w:rPr>
              <w:t>APSfT</w:t>
            </w:r>
            <w:proofErr w:type="spellEnd"/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 w:rsidR="005B7DD8">
              <w:rPr>
                <w:rFonts w:ascii="Arial Narrow" w:hAnsi="Arial Narrow"/>
                <w:b/>
                <w:sz w:val="16"/>
              </w:rPr>
              <w:t>–</w:t>
            </w:r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 w:rsidR="005B7DD8">
              <w:rPr>
                <w:rFonts w:ascii="Arial Narrow" w:hAnsi="Arial Narrow"/>
                <w:b/>
                <w:sz w:val="16"/>
              </w:rPr>
              <w:t>4.1.2, 4.3.2, 4.4.2</w:t>
            </w:r>
          </w:p>
        </w:tc>
        <w:tc>
          <w:tcPr>
            <w:tcW w:w="51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3F80" w:rsidRPr="009D731C" w:rsidRDefault="00BA3F80" w:rsidP="009D731C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11135E" w:rsidRPr="009D731C" w:rsidTr="005B7DD8">
        <w:trPr>
          <w:trHeight w:val="643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1135E" w:rsidRPr="000D4572" w:rsidRDefault="0011135E" w:rsidP="009D731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86" w:type="dxa"/>
            <w:tcBorders>
              <w:left w:val="single" w:sz="18" w:space="0" w:color="auto"/>
            </w:tcBorders>
            <w:vAlign w:val="center"/>
          </w:tcPr>
          <w:p w:rsidR="0011135E" w:rsidRDefault="0011135E" w:rsidP="00E74703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School Scope &amp; Sequence Documents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1135E" w:rsidRPr="009D731C" w:rsidRDefault="0011135E" w:rsidP="009D731C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51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135E" w:rsidRPr="009D731C" w:rsidRDefault="0011135E" w:rsidP="009D731C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11135E" w:rsidRPr="009D731C" w:rsidTr="005B7DD8">
        <w:trPr>
          <w:trHeight w:val="206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1135E" w:rsidRPr="000D4572" w:rsidRDefault="0011135E" w:rsidP="009D731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11135E" w:rsidRPr="0011135E" w:rsidRDefault="0011135E" w:rsidP="009D731C">
            <w:pPr>
              <w:rPr>
                <w:rFonts w:ascii="Arial Narrow" w:hAnsi="Arial Narrow"/>
                <w:b/>
                <w:sz w:val="16"/>
              </w:rPr>
            </w:pPr>
            <w:proofErr w:type="spellStart"/>
            <w:r w:rsidRPr="0011135E">
              <w:rPr>
                <w:rFonts w:ascii="Arial Narrow" w:hAnsi="Arial Narrow"/>
                <w:b/>
                <w:sz w:val="16"/>
              </w:rPr>
              <w:t>APSfT</w:t>
            </w:r>
            <w:proofErr w:type="spellEnd"/>
            <w:r>
              <w:rPr>
                <w:rFonts w:ascii="Arial Narrow" w:hAnsi="Arial Narrow"/>
                <w:b/>
                <w:sz w:val="16"/>
              </w:rPr>
              <w:t xml:space="preserve"> – 2.2.2, 2.3.2</w:t>
            </w:r>
            <w:r w:rsidR="005B7DD8">
              <w:rPr>
                <w:rFonts w:ascii="Arial Narrow" w:hAnsi="Arial Narrow"/>
                <w:b/>
                <w:sz w:val="16"/>
              </w:rPr>
              <w:t xml:space="preserve">, </w:t>
            </w:r>
            <w:r w:rsidR="00871E6A">
              <w:rPr>
                <w:rFonts w:ascii="Arial Narrow" w:hAnsi="Arial Narrow"/>
                <w:b/>
                <w:sz w:val="16"/>
              </w:rPr>
              <w:t xml:space="preserve"> 3.2.2</w:t>
            </w:r>
          </w:p>
        </w:tc>
        <w:tc>
          <w:tcPr>
            <w:tcW w:w="51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135E" w:rsidRPr="009D731C" w:rsidRDefault="0011135E" w:rsidP="009D731C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5B7DD8" w:rsidRPr="009D731C" w:rsidTr="005B7DD8">
        <w:trPr>
          <w:trHeight w:val="643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D4572" w:rsidRPr="000D4572" w:rsidRDefault="000D4572" w:rsidP="009D731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86" w:type="dxa"/>
            <w:tcBorders>
              <w:left w:val="single" w:sz="18" w:space="0" w:color="auto"/>
            </w:tcBorders>
            <w:vAlign w:val="center"/>
          </w:tcPr>
          <w:p w:rsidR="000D4572" w:rsidRPr="009D731C" w:rsidRDefault="0011135E" w:rsidP="00E74703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Stage Assessment Schedule and Evidence of a Variety of Assessment Strategies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D4572" w:rsidRPr="009D731C" w:rsidRDefault="000D4572" w:rsidP="009D731C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51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4572" w:rsidRPr="009D731C" w:rsidRDefault="000D4572" w:rsidP="009D731C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5B7DD8" w:rsidRPr="009D731C" w:rsidTr="005B7DD8">
        <w:trPr>
          <w:trHeight w:val="192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D4572" w:rsidRPr="000D4572" w:rsidRDefault="000D4572" w:rsidP="009D731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0D4572" w:rsidRPr="000D4572" w:rsidRDefault="000D4572" w:rsidP="009D731C">
            <w:pPr>
              <w:rPr>
                <w:rFonts w:ascii="Arial Narrow" w:hAnsi="Arial Narrow"/>
                <w:b/>
                <w:sz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</w:rPr>
              <w:t>APSfT</w:t>
            </w:r>
            <w:proofErr w:type="spellEnd"/>
            <w:r>
              <w:rPr>
                <w:rFonts w:ascii="Arial Narrow" w:hAnsi="Arial Narrow"/>
                <w:b/>
                <w:sz w:val="16"/>
              </w:rPr>
              <w:t xml:space="preserve"> –</w:t>
            </w:r>
            <w:r w:rsidR="0011135E">
              <w:rPr>
                <w:rFonts w:ascii="Arial Narrow" w:hAnsi="Arial Narrow"/>
                <w:b/>
                <w:sz w:val="16"/>
              </w:rPr>
              <w:t xml:space="preserve"> </w:t>
            </w:r>
            <w:r w:rsidR="005B7DD8">
              <w:rPr>
                <w:rFonts w:ascii="Arial Narrow" w:hAnsi="Arial Narrow"/>
                <w:b/>
                <w:sz w:val="16"/>
              </w:rPr>
              <w:t>5.1.2, 5.3.2, 5.4.2</w:t>
            </w:r>
          </w:p>
        </w:tc>
        <w:tc>
          <w:tcPr>
            <w:tcW w:w="51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4572" w:rsidRPr="009D731C" w:rsidRDefault="000D4572" w:rsidP="009D731C">
            <w:pPr>
              <w:rPr>
                <w:rFonts w:ascii="Arial Narrow" w:hAnsi="Arial Narrow"/>
                <w:b/>
                <w:sz w:val="28"/>
              </w:rPr>
            </w:pPr>
          </w:p>
        </w:tc>
      </w:tr>
    </w:tbl>
    <w:p w:rsidR="000F08DF" w:rsidRPr="000F08DF" w:rsidRDefault="000F08DF" w:rsidP="001C3F0E">
      <w:pPr>
        <w:spacing w:after="0" w:line="240" w:lineRule="auto"/>
        <w:jc w:val="center"/>
        <w:rPr>
          <w:rFonts w:ascii="Arial Narrow" w:hAnsi="Arial Narrow"/>
          <w:b/>
          <w:sz w:val="28"/>
          <w:u w:val="single"/>
        </w:rPr>
      </w:pPr>
      <w:r w:rsidRPr="000F08DF">
        <w:rPr>
          <w:rFonts w:ascii="Arial Narrow" w:hAnsi="Arial Narrow"/>
          <w:b/>
          <w:sz w:val="28"/>
          <w:u w:val="single"/>
        </w:rPr>
        <w:lastRenderedPageBreak/>
        <w:t>Teaching and Learning –</w:t>
      </w:r>
      <w:r>
        <w:rPr>
          <w:rFonts w:ascii="Arial Narrow" w:hAnsi="Arial Narrow"/>
          <w:b/>
          <w:sz w:val="28"/>
          <w:u w:val="single"/>
        </w:rPr>
        <w:t xml:space="preserve"> Key Learning</w:t>
      </w:r>
      <w:r w:rsidRPr="000F08DF">
        <w:rPr>
          <w:rFonts w:ascii="Arial Narrow" w:hAnsi="Arial Narrow"/>
          <w:b/>
          <w:sz w:val="28"/>
          <w:u w:val="single"/>
        </w:rPr>
        <w:t xml:space="preserve"> Areas</w:t>
      </w:r>
    </w:p>
    <w:p w:rsidR="000F08DF" w:rsidRPr="000F08DF" w:rsidRDefault="000F08DF" w:rsidP="000F08DF">
      <w:pPr>
        <w:spacing w:after="0" w:line="240" w:lineRule="auto"/>
        <w:jc w:val="center"/>
        <w:rPr>
          <w:rFonts w:ascii="Arial Narrow" w:hAnsi="Arial Narrow"/>
          <w:b/>
          <w:sz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9"/>
        <w:gridCol w:w="2955"/>
        <w:gridCol w:w="1240"/>
        <w:gridCol w:w="1240"/>
        <w:gridCol w:w="1240"/>
        <w:gridCol w:w="1241"/>
        <w:gridCol w:w="1927"/>
      </w:tblGrid>
      <w:tr w:rsidR="00983780" w:rsidRPr="000D4572" w:rsidTr="00146C51">
        <w:trPr>
          <w:trHeight w:val="401"/>
        </w:trPr>
        <w:tc>
          <w:tcPr>
            <w:tcW w:w="37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83780" w:rsidRPr="00983780" w:rsidRDefault="00983780" w:rsidP="0098378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983780">
              <w:rPr>
                <w:rFonts w:ascii="Arial Narrow" w:hAnsi="Arial Narrow"/>
                <w:b/>
                <w:sz w:val="28"/>
              </w:rPr>
              <w:t>KLAs</w:t>
            </w:r>
          </w:p>
        </w:tc>
        <w:tc>
          <w:tcPr>
            <w:tcW w:w="1240" w:type="dxa"/>
            <w:tcBorders>
              <w:top w:val="single" w:sz="18" w:space="0" w:color="auto"/>
            </w:tcBorders>
            <w:vAlign w:val="center"/>
          </w:tcPr>
          <w:p w:rsidR="00983780" w:rsidRPr="00D1523A" w:rsidRDefault="00983780" w:rsidP="000D457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1523A">
              <w:rPr>
                <w:rFonts w:ascii="Arial Narrow" w:hAnsi="Arial Narrow"/>
                <w:b/>
                <w:sz w:val="20"/>
              </w:rPr>
              <w:t>Subject Organisation</w:t>
            </w:r>
          </w:p>
        </w:tc>
        <w:tc>
          <w:tcPr>
            <w:tcW w:w="1240" w:type="dxa"/>
            <w:tcBorders>
              <w:top w:val="single" w:sz="18" w:space="0" w:color="auto"/>
            </w:tcBorders>
            <w:vAlign w:val="center"/>
          </w:tcPr>
          <w:p w:rsidR="00983780" w:rsidRPr="00D1523A" w:rsidRDefault="00983780" w:rsidP="000D457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1523A">
              <w:rPr>
                <w:rFonts w:ascii="Arial Narrow" w:hAnsi="Arial Narrow"/>
                <w:b/>
                <w:sz w:val="20"/>
              </w:rPr>
              <w:t>Outcomes</w:t>
            </w:r>
          </w:p>
        </w:tc>
        <w:tc>
          <w:tcPr>
            <w:tcW w:w="1240" w:type="dxa"/>
            <w:tcBorders>
              <w:top w:val="single" w:sz="18" w:space="0" w:color="auto"/>
            </w:tcBorders>
            <w:vAlign w:val="center"/>
          </w:tcPr>
          <w:p w:rsidR="00983780" w:rsidRPr="00D1523A" w:rsidRDefault="00983780" w:rsidP="000D457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1523A">
              <w:rPr>
                <w:rFonts w:ascii="Arial Narrow" w:hAnsi="Arial Narrow"/>
                <w:b/>
                <w:sz w:val="20"/>
              </w:rPr>
              <w:t>Content</w:t>
            </w:r>
          </w:p>
        </w:tc>
        <w:tc>
          <w:tcPr>
            <w:tcW w:w="1241" w:type="dxa"/>
            <w:tcBorders>
              <w:top w:val="single" w:sz="18" w:space="0" w:color="auto"/>
            </w:tcBorders>
            <w:vAlign w:val="center"/>
          </w:tcPr>
          <w:p w:rsidR="00983780" w:rsidRPr="00D1523A" w:rsidRDefault="00983780" w:rsidP="000D457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1523A">
              <w:rPr>
                <w:rFonts w:ascii="Arial Narrow" w:hAnsi="Arial Narrow"/>
                <w:b/>
                <w:sz w:val="20"/>
              </w:rPr>
              <w:t>Evaluation</w:t>
            </w:r>
          </w:p>
        </w:tc>
        <w:tc>
          <w:tcPr>
            <w:tcW w:w="19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83780" w:rsidRPr="00D1523A" w:rsidRDefault="00983780" w:rsidP="000D457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1523A"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983780" w:rsidRPr="000D4572" w:rsidTr="00146C51">
        <w:trPr>
          <w:trHeight w:val="506"/>
        </w:trPr>
        <w:tc>
          <w:tcPr>
            <w:tcW w:w="3794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9D731C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000000" w:themeFill="text1"/>
            <w:vAlign w:val="center"/>
          </w:tcPr>
          <w:p w:rsidR="00983780" w:rsidRPr="00D1523A" w:rsidRDefault="00983780" w:rsidP="000D4572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871E6A">
              <w:rPr>
                <w:rFonts w:ascii="Arial Narrow" w:hAnsi="Arial Narrow"/>
                <w:b/>
                <w:sz w:val="16"/>
              </w:rPr>
              <w:t>APSfT</w:t>
            </w:r>
            <w:proofErr w:type="spellEnd"/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– 1.2.2, 1.3.2, 1.4.2,  4.2.2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000000" w:themeFill="text1"/>
            <w:vAlign w:val="center"/>
          </w:tcPr>
          <w:p w:rsidR="00983780" w:rsidRPr="00D1523A" w:rsidRDefault="00983780" w:rsidP="000D4572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871E6A">
              <w:rPr>
                <w:rFonts w:ascii="Arial Narrow" w:hAnsi="Arial Narrow"/>
                <w:b/>
                <w:sz w:val="16"/>
              </w:rPr>
              <w:t>APSfT</w:t>
            </w:r>
            <w:proofErr w:type="spellEnd"/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– 2.3.2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000000" w:themeFill="text1"/>
            <w:vAlign w:val="center"/>
          </w:tcPr>
          <w:p w:rsidR="00983780" w:rsidRPr="00D1523A" w:rsidRDefault="00983780" w:rsidP="000D4572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871E6A">
              <w:rPr>
                <w:rFonts w:ascii="Arial Narrow" w:hAnsi="Arial Narrow"/>
                <w:b/>
                <w:sz w:val="16"/>
              </w:rPr>
              <w:t>APSfT</w:t>
            </w:r>
            <w:proofErr w:type="spellEnd"/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– 1.1.2, 1.5.2, 2.2.2, 3.1.2, 3.3.2</w:t>
            </w:r>
          </w:p>
        </w:tc>
        <w:tc>
          <w:tcPr>
            <w:tcW w:w="1241" w:type="dxa"/>
            <w:tcBorders>
              <w:bottom w:val="single" w:sz="18" w:space="0" w:color="auto"/>
            </w:tcBorders>
            <w:shd w:val="clear" w:color="auto" w:fill="000000" w:themeFill="text1"/>
            <w:vAlign w:val="center"/>
          </w:tcPr>
          <w:p w:rsidR="00983780" w:rsidRPr="00D1523A" w:rsidRDefault="00983780" w:rsidP="000D4572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871E6A">
              <w:rPr>
                <w:rFonts w:ascii="Arial Narrow" w:hAnsi="Arial Narrow"/>
                <w:b/>
                <w:sz w:val="16"/>
              </w:rPr>
              <w:t>APSfT</w:t>
            </w:r>
            <w:proofErr w:type="spellEnd"/>
            <w:r>
              <w:rPr>
                <w:rFonts w:ascii="Arial Narrow" w:hAnsi="Arial Narrow"/>
                <w:b/>
                <w:sz w:val="16"/>
              </w:rPr>
              <w:t xml:space="preserve"> -</w:t>
            </w:r>
            <w:r w:rsidRPr="00871E6A">
              <w:rPr>
                <w:rFonts w:ascii="Arial Narrow" w:hAnsi="Arial Narrow"/>
                <w:b/>
                <w:sz w:val="16"/>
              </w:rPr>
              <w:t xml:space="preserve"> 3.6.2</w:t>
            </w:r>
          </w:p>
        </w:tc>
        <w:tc>
          <w:tcPr>
            <w:tcW w:w="19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3780" w:rsidRPr="00D1523A" w:rsidRDefault="00983780" w:rsidP="000D457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983780" w:rsidRPr="000D4572" w:rsidTr="00146C51">
        <w:trPr>
          <w:trHeight w:val="240"/>
        </w:trPr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983780" w:rsidRPr="000D4572" w:rsidRDefault="00983780" w:rsidP="00983780">
            <w:pPr>
              <w:ind w:left="113" w:right="113"/>
              <w:rPr>
                <w:rFonts w:ascii="Arial Narrow" w:hAnsi="Arial Narrow"/>
                <w:b/>
                <w:sz w:val="20"/>
              </w:rPr>
            </w:pPr>
            <w:r w:rsidRPr="000D4572">
              <w:rPr>
                <w:rFonts w:ascii="Arial Narrow" w:hAnsi="Arial Narrow"/>
                <w:b/>
                <w:sz w:val="20"/>
              </w:rPr>
              <w:t xml:space="preserve">Australian Professional Standards for Teachers- </w:t>
            </w:r>
          </w:p>
          <w:p w:rsidR="00983780" w:rsidRPr="000D4572" w:rsidRDefault="00983780" w:rsidP="00983780">
            <w:pPr>
              <w:ind w:left="113" w:right="113"/>
              <w:rPr>
                <w:rFonts w:ascii="Arial Narrow" w:hAnsi="Arial Narrow"/>
                <w:sz w:val="20"/>
              </w:rPr>
            </w:pPr>
            <w:r w:rsidRPr="000D4572">
              <w:rPr>
                <w:rFonts w:ascii="Arial Narrow" w:hAnsi="Arial Narrow"/>
                <w:sz w:val="20"/>
                <w:u w:val="single"/>
              </w:rPr>
              <w:t>Standard 1</w:t>
            </w:r>
            <w:r w:rsidRPr="000D4572">
              <w:rPr>
                <w:rFonts w:ascii="Arial Narrow" w:hAnsi="Arial Narrow"/>
                <w:sz w:val="20"/>
              </w:rPr>
              <w:t xml:space="preserve">- Know students and how they learn. </w:t>
            </w:r>
            <w:r>
              <w:rPr>
                <w:rFonts w:ascii="Arial Narrow" w:hAnsi="Arial Narrow"/>
                <w:sz w:val="20"/>
              </w:rPr>
              <w:t xml:space="preserve">                                    </w:t>
            </w:r>
            <w:r w:rsidRPr="000D4572">
              <w:rPr>
                <w:rFonts w:ascii="Arial Narrow" w:hAnsi="Arial Narrow"/>
                <w:sz w:val="20"/>
                <w:u w:val="single"/>
              </w:rPr>
              <w:t>Standard 2</w:t>
            </w:r>
            <w:r w:rsidRPr="000D4572">
              <w:rPr>
                <w:rFonts w:ascii="Arial Narrow" w:hAnsi="Arial Narrow"/>
                <w:sz w:val="20"/>
              </w:rPr>
              <w:t>- Know the content and how to teach it.</w:t>
            </w:r>
          </w:p>
          <w:p w:rsidR="00983780" w:rsidRDefault="00983780" w:rsidP="00983780">
            <w:pPr>
              <w:ind w:left="113" w:right="113"/>
              <w:rPr>
                <w:rFonts w:ascii="Arial Narrow" w:hAnsi="Arial Narrow"/>
                <w:sz w:val="20"/>
              </w:rPr>
            </w:pPr>
            <w:r w:rsidRPr="0011135E">
              <w:rPr>
                <w:rFonts w:ascii="Arial Narrow" w:hAnsi="Arial Narrow"/>
                <w:sz w:val="20"/>
                <w:u w:val="single"/>
              </w:rPr>
              <w:t xml:space="preserve">Standard 3 </w:t>
            </w:r>
            <w:r w:rsidR="00146C51">
              <w:rPr>
                <w:rFonts w:ascii="Arial Narrow" w:hAnsi="Arial Narrow"/>
                <w:sz w:val="20"/>
              </w:rPr>
              <w:t xml:space="preserve">- </w:t>
            </w:r>
            <w:r>
              <w:rPr>
                <w:rFonts w:ascii="Arial Narrow" w:hAnsi="Arial Narrow"/>
                <w:sz w:val="20"/>
              </w:rPr>
              <w:t xml:space="preserve">Plan for and implement effective teaching and learning.   </w:t>
            </w:r>
            <w:r w:rsidRPr="005B7DD8">
              <w:rPr>
                <w:rFonts w:ascii="Arial Narrow" w:hAnsi="Arial Narrow"/>
                <w:sz w:val="20"/>
                <w:u w:val="single"/>
              </w:rPr>
              <w:t>Standard 4</w:t>
            </w:r>
            <w:r>
              <w:rPr>
                <w:rFonts w:ascii="Arial Narrow" w:hAnsi="Arial Narrow"/>
                <w:sz w:val="20"/>
              </w:rPr>
              <w:t>- Create and maintain supportive and safe learning environments.</w:t>
            </w:r>
          </w:p>
          <w:p w:rsidR="00983780" w:rsidRPr="000D4572" w:rsidRDefault="00983780" w:rsidP="00983780">
            <w:pPr>
              <w:ind w:left="113" w:right="113"/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3780" w:rsidRPr="00146C51" w:rsidRDefault="00983780" w:rsidP="00D1523A">
            <w:pPr>
              <w:rPr>
                <w:rFonts w:ascii="Arial Narrow" w:hAnsi="Arial Narrow"/>
                <w:b/>
              </w:rPr>
            </w:pPr>
            <w:r w:rsidRPr="00146C51">
              <w:rPr>
                <w:rFonts w:ascii="Arial Narrow" w:hAnsi="Arial Narrow"/>
                <w:b/>
              </w:rPr>
              <w:t>English</w:t>
            </w:r>
          </w:p>
        </w:tc>
        <w:tc>
          <w:tcPr>
            <w:tcW w:w="1240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</w:tr>
      <w:tr w:rsidR="00983780" w:rsidRPr="000D4572" w:rsidTr="00146C51">
        <w:trPr>
          <w:trHeight w:val="106"/>
        </w:trPr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9D731C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left w:val="single" w:sz="18" w:space="0" w:color="auto"/>
            </w:tcBorders>
            <w:shd w:val="clear" w:color="auto" w:fill="000000" w:themeFill="text1"/>
            <w:vAlign w:val="center"/>
          </w:tcPr>
          <w:p w:rsidR="00983780" w:rsidRPr="00983780" w:rsidRDefault="00983780" w:rsidP="00D1523A">
            <w:pPr>
              <w:rPr>
                <w:rFonts w:ascii="Arial Narrow" w:hAnsi="Arial Narrow"/>
                <w:b/>
                <w:sz w:val="16"/>
              </w:rPr>
            </w:pPr>
            <w:proofErr w:type="spellStart"/>
            <w:r w:rsidRPr="00983780">
              <w:rPr>
                <w:rFonts w:ascii="Arial Narrow" w:hAnsi="Arial Narrow"/>
                <w:b/>
                <w:sz w:val="16"/>
              </w:rPr>
              <w:t>APSfT</w:t>
            </w:r>
            <w:proofErr w:type="spellEnd"/>
            <w:r w:rsidRPr="00983780">
              <w:rPr>
                <w:rFonts w:ascii="Arial Narrow" w:hAnsi="Arial Narrow"/>
                <w:b/>
                <w:sz w:val="16"/>
              </w:rPr>
              <w:t xml:space="preserve"> – 2.5.2</w:t>
            </w:r>
          </w:p>
        </w:tc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vMerge/>
            <w:shd w:val="clear" w:color="auto" w:fill="F2F2F2" w:themeFill="background1" w:themeFillShade="F2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vMerge/>
            <w:tcBorders>
              <w:right w:val="single" w:sz="18" w:space="0" w:color="auto"/>
            </w:tcBorders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</w:tr>
      <w:tr w:rsidR="00983780" w:rsidRPr="000D4572" w:rsidTr="00146C51">
        <w:trPr>
          <w:trHeight w:val="477"/>
        </w:trPr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9D731C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left w:val="single" w:sz="18" w:space="0" w:color="auto"/>
            </w:tcBorders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</w:rPr>
            </w:pPr>
            <w:r w:rsidRPr="00D1523A">
              <w:rPr>
                <w:rFonts w:ascii="Arial Narrow" w:hAnsi="Arial Narrow"/>
              </w:rPr>
              <w:t>Speaking and Listening</w:t>
            </w:r>
          </w:p>
        </w:tc>
        <w:tc>
          <w:tcPr>
            <w:tcW w:w="1240" w:type="dxa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vMerge/>
            <w:tcBorders>
              <w:right w:val="single" w:sz="18" w:space="0" w:color="auto"/>
            </w:tcBorders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</w:tr>
      <w:tr w:rsidR="00983780" w:rsidRPr="000D4572" w:rsidTr="00146C51">
        <w:trPr>
          <w:trHeight w:val="477"/>
        </w:trPr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9D731C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left w:val="single" w:sz="18" w:space="0" w:color="auto"/>
            </w:tcBorders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</w:rPr>
            </w:pPr>
            <w:r w:rsidRPr="00D1523A">
              <w:rPr>
                <w:rFonts w:ascii="Arial Narrow" w:hAnsi="Arial Narrow"/>
              </w:rPr>
              <w:t>Reading and Viewing</w:t>
            </w:r>
          </w:p>
        </w:tc>
        <w:tc>
          <w:tcPr>
            <w:tcW w:w="1240" w:type="dxa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vMerge/>
            <w:tcBorders>
              <w:right w:val="single" w:sz="18" w:space="0" w:color="auto"/>
            </w:tcBorders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</w:tr>
      <w:tr w:rsidR="00983780" w:rsidRPr="000D4572" w:rsidTr="00146C51">
        <w:trPr>
          <w:trHeight w:val="477"/>
        </w:trPr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9D731C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left w:val="single" w:sz="18" w:space="0" w:color="auto"/>
            </w:tcBorders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</w:rPr>
            </w:pPr>
            <w:r w:rsidRPr="00D1523A">
              <w:rPr>
                <w:rFonts w:ascii="Arial Narrow" w:hAnsi="Arial Narrow"/>
              </w:rPr>
              <w:t>Writing and Representing</w:t>
            </w:r>
          </w:p>
        </w:tc>
        <w:tc>
          <w:tcPr>
            <w:tcW w:w="1240" w:type="dxa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vMerge/>
            <w:tcBorders>
              <w:right w:val="single" w:sz="18" w:space="0" w:color="auto"/>
            </w:tcBorders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</w:tr>
      <w:tr w:rsidR="00983780" w:rsidRPr="000D4572" w:rsidTr="00146C51">
        <w:trPr>
          <w:trHeight w:val="477"/>
        </w:trPr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9D731C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left w:val="single" w:sz="18" w:space="0" w:color="auto"/>
            </w:tcBorders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</w:rPr>
            </w:pPr>
            <w:r w:rsidRPr="00983780">
              <w:rPr>
                <w:rFonts w:ascii="Arial Narrow" w:hAnsi="Arial Narrow"/>
                <w:sz w:val="20"/>
              </w:rPr>
              <w:t>Grammar, Punctuatio</w:t>
            </w:r>
            <w:r>
              <w:rPr>
                <w:rFonts w:ascii="Arial Narrow" w:hAnsi="Arial Narrow"/>
                <w:sz w:val="20"/>
              </w:rPr>
              <w:t>n and Vocab.</w:t>
            </w:r>
          </w:p>
        </w:tc>
        <w:tc>
          <w:tcPr>
            <w:tcW w:w="1240" w:type="dxa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vMerge/>
            <w:tcBorders>
              <w:right w:val="single" w:sz="18" w:space="0" w:color="auto"/>
            </w:tcBorders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</w:tr>
      <w:tr w:rsidR="00983780" w:rsidRPr="000D4572" w:rsidTr="00146C51">
        <w:trPr>
          <w:trHeight w:val="477"/>
        </w:trPr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9D731C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left w:val="single" w:sz="18" w:space="0" w:color="auto"/>
            </w:tcBorders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</w:rPr>
            </w:pPr>
            <w:r w:rsidRPr="00D1523A">
              <w:rPr>
                <w:rFonts w:ascii="Arial Narrow" w:hAnsi="Arial Narrow"/>
              </w:rPr>
              <w:t>Spelling</w:t>
            </w:r>
          </w:p>
        </w:tc>
        <w:tc>
          <w:tcPr>
            <w:tcW w:w="1240" w:type="dxa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vMerge/>
            <w:tcBorders>
              <w:right w:val="single" w:sz="18" w:space="0" w:color="auto"/>
            </w:tcBorders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</w:tr>
      <w:tr w:rsidR="00983780" w:rsidRPr="000D4572" w:rsidTr="00146C51">
        <w:trPr>
          <w:trHeight w:val="477"/>
        </w:trPr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9D731C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left w:val="single" w:sz="18" w:space="0" w:color="auto"/>
            </w:tcBorders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</w:rPr>
            </w:pPr>
            <w:r w:rsidRPr="00D1523A">
              <w:rPr>
                <w:rFonts w:ascii="Arial Narrow" w:hAnsi="Arial Narrow"/>
              </w:rPr>
              <w:t>Responding and Composing</w:t>
            </w:r>
          </w:p>
        </w:tc>
        <w:tc>
          <w:tcPr>
            <w:tcW w:w="1240" w:type="dxa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vMerge/>
            <w:tcBorders>
              <w:right w:val="single" w:sz="18" w:space="0" w:color="auto"/>
            </w:tcBorders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</w:tr>
      <w:tr w:rsidR="00983780" w:rsidRPr="000D4572" w:rsidTr="00146C51">
        <w:trPr>
          <w:trHeight w:val="477"/>
        </w:trPr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9D731C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left w:val="single" w:sz="18" w:space="0" w:color="auto"/>
            </w:tcBorders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</w:rPr>
            </w:pPr>
            <w:r w:rsidRPr="00F265C3">
              <w:rPr>
                <w:rFonts w:ascii="Arial Narrow" w:hAnsi="Arial Narrow"/>
                <w:sz w:val="20"/>
              </w:rPr>
              <w:t xml:space="preserve">Handwriting and </w:t>
            </w:r>
            <w:r>
              <w:rPr>
                <w:rFonts w:ascii="Arial Narrow" w:hAnsi="Arial Narrow"/>
                <w:sz w:val="20"/>
              </w:rPr>
              <w:t>Using Digital Tech.</w:t>
            </w:r>
          </w:p>
        </w:tc>
        <w:tc>
          <w:tcPr>
            <w:tcW w:w="1240" w:type="dxa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vMerge/>
            <w:tcBorders>
              <w:right w:val="single" w:sz="18" w:space="0" w:color="auto"/>
            </w:tcBorders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</w:tr>
      <w:tr w:rsidR="00983780" w:rsidRPr="000D4572" w:rsidTr="00146C51">
        <w:trPr>
          <w:trHeight w:val="240"/>
        </w:trPr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9D731C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left w:val="single" w:sz="18" w:space="0" w:color="auto"/>
            </w:tcBorders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</w:rPr>
            </w:pPr>
            <w:r w:rsidRPr="00F265C3">
              <w:rPr>
                <w:rFonts w:ascii="Arial Narrow" w:hAnsi="Arial Narrow"/>
                <w:sz w:val="20"/>
              </w:rPr>
              <w:t>Thinking Imaginatively and Creatively</w:t>
            </w:r>
          </w:p>
        </w:tc>
        <w:tc>
          <w:tcPr>
            <w:tcW w:w="1240" w:type="dxa"/>
            <w:vMerge w:val="restart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vMerge/>
            <w:tcBorders>
              <w:right w:val="single" w:sz="18" w:space="0" w:color="auto"/>
            </w:tcBorders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</w:tr>
      <w:tr w:rsidR="00983780" w:rsidRPr="000D4572" w:rsidTr="00146C51">
        <w:trPr>
          <w:trHeight w:val="76"/>
        </w:trPr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9D731C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left w:val="single" w:sz="18" w:space="0" w:color="auto"/>
            </w:tcBorders>
            <w:shd w:val="clear" w:color="auto" w:fill="000000" w:themeFill="text1"/>
            <w:vAlign w:val="center"/>
          </w:tcPr>
          <w:p w:rsidR="00983780" w:rsidRPr="00983780" w:rsidRDefault="00983780" w:rsidP="00D31ECD">
            <w:pPr>
              <w:rPr>
                <w:rFonts w:ascii="Arial Narrow" w:hAnsi="Arial Narrow"/>
                <w:b/>
                <w:sz w:val="16"/>
              </w:rPr>
            </w:pPr>
            <w:proofErr w:type="spellStart"/>
            <w:r w:rsidRPr="00983780">
              <w:rPr>
                <w:rFonts w:ascii="Arial Narrow" w:hAnsi="Arial Narrow"/>
                <w:b/>
                <w:sz w:val="16"/>
              </w:rPr>
              <w:t>APSfT</w:t>
            </w:r>
            <w:proofErr w:type="spellEnd"/>
            <w:r w:rsidRPr="00983780">
              <w:rPr>
                <w:rFonts w:ascii="Arial Narrow" w:hAnsi="Arial Narrow"/>
                <w:b/>
                <w:sz w:val="16"/>
              </w:rPr>
              <w:t xml:space="preserve"> –</w:t>
            </w:r>
            <w:r>
              <w:rPr>
                <w:rFonts w:ascii="Arial Narrow" w:hAnsi="Arial Narrow"/>
                <w:b/>
                <w:sz w:val="16"/>
              </w:rPr>
              <w:t xml:space="preserve"> 3.3.2</w:t>
            </w:r>
          </w:p>
        </w:tc>
        <w:tc>
          <w:tcPr>
            <w:tcW w:w="1240" w:type="dxa"/>
            <w:vMerge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Merge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Merge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vMerge/>
            <w:tcBorders>
              <w:right w:val="single" w:sz="18" w:space="0" w:color="auto"/>
            </w:tcBorders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</w:tr>
      <w:tr w:rsidR="00983780" w:rsidRPr="000D4572" w:rsidTr="00146C51">
        <w:trPr>
          <w:trHeight w:val="477"/>
        </w:trPr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9D731C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Expressing Themselves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vMerge/>
            <w:tcBorders>
              <w:right w:val="single" w:sz="18" w:space="0" w:color="auto"/>
            </w:tcBorders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</w:tr>
      <w:tr w:rsidR="00983780" w:rsidRPr="000D4572" w:rsidTr="00146C51">
        <w:trPr>
          <w:trHeight w:val="477"/>
        </w:trPr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9D731C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Reflecting on Learning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3780" w:rsidRPr="00D1523A" w:rsidRDefault="00983780" w:rsidP="00D1523A">
            <w:pPr>
              <w:rPr>
                <w:rFonts w:ascii="Arial Narrow" w:hAnsi="Arial Narrow"/>
                <w:sz w:val="24"/>
              </w:rPr>
            </w:pPr>
          </w:p>
        </w:tc>
      </w:tr>
      <w:tr w:rsidR="00983780" w:rsidRPr="00D1523A" w:rsidTr="00146C51">
        <w:trPr>
          <w:trHeight w:val="240"/>
        </w:trPr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D31ECD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3780" w:rsidRPr="00146C51" w:rsidRDefault="00983780" w:rsidP="00D31ECD">
            <w:pPr>
              <w:rPr>
                <w:rFonts w:ascii="Arial Narrow" w:hAnsi="Arial Narrow"/>
                <w:b/>
              </w:rPr>
            </w:pPr>
            <w:r w:rsidRPr="00146C51">
              <w:rPr>
                <w:rFonts w:ascii="Arial Narrow" w:hAnsi="Arial Narrow"/>
                <w:b/>
              </w:rPr>
              <w:t>Mathematics</w:t>
            </w:r>
          </w:p>
        </w:tc>
        <w:tc>
          <w:tcPr>
            <w:tcW w:w="1240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</w:tr>
      <w:tr w:rsidR="00983780" w:rsidRPr="00D1523A" w:rsidTr="00146C51">
        <w:trPr>
          <w:trHeight w:val="70"/>
        </w:trPr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D31ECD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left w:val="single" w:sz="18" w:space="0" w:color="auto"/>
            </w:tcBorders>
            <w:shd w:val="clear" w:color="auto" w:fill="000000" w:themeFill="text1"/>
            <w:vAlign w:val="center"/>
          </w:tcPr>
          <w:p w:rsidR="00983780" w:rsidRPr="00983780" w:rsidRDefault="00983780" w:rsidP="00D31ECD">
            <w:pPr>
              <w:rPr>
                <w:rFonts w:ascii="Arial Narrow" w:hAnsi="Arial Narrow"/>
                <w:b/>
                <w:sz w:val="16"/>
              </w:rPr>
            </w:pPr>
            <w:proofErr w:type="spellStart"/>
            <w:r w:rsidRPr="00983780">
              <w:rPr>
                <w:rFonts w:ascii="Arial Narrow" w:hAnsi="Arial Narrow"/>
                <w:b/>
                <w:sz w:val="16"/>
              </w:rPr>
              <w:t>APSfT</w:t>
            </w:r>
            <w:proofErr w:type="spellEnd"/>
            <w:r w:rsidRPr="00983780">
              <w:rPr>
                <w:rFonts w:ascii="Arial Narrow" w:hAnsi="Arial Narrow"/>
                <w:b/>
                <w:sz w:val="16"/>
              </w:rPr>
              <w:t xml:space="preserve"> – 2.5.2</w:t>
            </w:r>
          </w:p>
        </w:tc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vMerge/>
            <w:shd w:val="clear" w:color="auto" w:fill="F2F2F2" w:themeFill="background1" w:themeFillShade="F2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vMerge/>
            <w:tcBorders>
              <w:right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</w:tr>
      <w:tr w:rsidR="00983780" w:rsidRPr="00D1523A" w:rsidTr="00146C51">
        <w:trPr>
          <w:trHeight w:val="240"/>
        </w:trPr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D31ECD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left w:val="single" w:sz="18" w:space="0" w:color="auto"/>
            </w:tcBorders>
            <w:vAlign w:val="center"/>
          </w:tcPr>
          <w:p w:rsidR="00983780" w:rsidRPr="00D1523A" w:rsidRDefault="00983780" w:rsidP="00D30F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Working Mathematically</w:t>
            </w:r>
          </w:p>
        </w:tc>
        <w:tc>
          <w:tcPr>
            <w:tcW w:w="1240" w:type="dxa"/>
            <w:vMerge w:val="restart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vMerge/>
            <w:tcBorders>
              <w:right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</w:tr>
      <w:tr w:rsidR="00983780" w:rsidRPr="00D1523A" w:rsidTr="00146C51">
        <w:trPr>
          <w:trHeight w:val="70"/>
        </w:trPr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D31ECD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left w:val="single" w:sz="18" w:space="0" w:color="auto"/>
            </w:tcBorders>
            <w:shd w:val="clear" w:color="auto" w:fill="000000" w:themeFill="text1"/>
            <w:vAlign w:val="center"/>
          </w:tcPr>
          <w:p w:rsidR="00983780" w:rsidRPr="00983780" w:rsidRDefault="00983780" w:rsidP="00D31ECD">
            <w:pPr>
              <w:rPr>
                <w:rFonts w:ascii="Arial Narrow" w:hAnsi="Arial Narrow"/>
                <w:b/>
                <w:sz w:val="16"/>
              </w:rPr>
            </w:pPr>
            <w:proofErr w:type="spellStart"/>
            <w:r w:rsidRPr="00983780">
              <w:rPr>
                <w:rFonts w:ascii="Arial Narrow" w:hAnsi="Arial Narrow"/>
                <w:b/>
                <w:sz w:val="16"/>
              </w:rPr>
              <w:t>APSfT</w:t>
            </w:r>
            <w:proofErr w:type="spellEnd"/>
            <w:r w:rsidRPr="00983780">
              <w:rPr>
                <w:rFonts w:ascii="Arial Narrow" w:hAnsi="Arial Narrow"/>
                <w:b/>
                <w:sz w:val="16"/>
              </w:rPr>
              <w:t xml:space="preserve"> –</w:t>
            </w:r>
            <w:r>
              <w:rPr>
                <w:rFonts w:ascii="Arial Narrow" w:hAnsi="Arial Narrow"/>
                <w:b/>
                <w:sz w:val="16"/>
              </w:rPr>
              <w:t xml:space="preserve"> 3.3.2</w:t>
            </w:r>
          </w:p>
        </w:tc>
        <w:tc>
          <w:tcPr>
            <w:tcW w:w="1240" w:type="dxa"/>
            <w:vMerge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Merge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Merge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vMerge/>
            <w:tcBorders>
              <w:right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</w:tr>
      <w:tr w:rsidR="00983780" w:rsidRPr="00D1523A" w:rsidTr="00146C51">
        <w:trPr>
          <w:trHeight w:val="477"/>
        </w:trPr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D31ECD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left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Number and Algebra</w:t>
            </w:r>
          </w:p>
        </w:tc>
        <w:tc>
          <w:tcPr>
            <w:tcW w:w="1240" w:type="dxa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vMerge/>
            <w:tcBorders>
              <w:right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</w:tr>
      <w:tr w:rsidR="00983780" w:rsidRPr="00D1523A" w:rsidTr="00146C51">
        <w:trPr>
          <w:trHeight w:val="477"/>
        </w:trPr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D31ECD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Measurement and Geometry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vMerge/>
            <w:tcBorders>
              <w:right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</w:tr>
      <w:tr w:rsidR="00983780" w:rsidRPr="00D1523A" w:rsidTr="00146C51">
        <w:trPr>
          <w:trHeight w:val="477"/>
        </w:trPr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D31ECD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Statistics and Probability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</w:tr>
      <w:tr w:rsidR="00983780" w:rsidRPr="00D1523A" w:rsidTr="00146C51">
        <w:trPr>
          <w:trHeight w:val="477"/>
        </w:trPr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D31ECD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3780" w:rsidRPr="00146C51" w:rsidRDefault="00983780" w:rsidP="00D31ECD">
            <w:pPr>
              <w:rPr>
                <w:rFonts w:ascii="Arial Narrow" w:hAnsi="Arial Narrow"/>
                <w:b/>
              </w:rPr>
            </w:pPr>
            <w:r w:rsidRPr="00146C51">
              <w:rPr>
                <w:rFonts w:ascii="Arial Narrow" w:hAnsi="Arial Narrow"/>
                <w:b/>
              </w:rPr>
              <w:t>H</w:t>
            </w:r>
            <w:r w:rsidR="00146C51">
              <w:rPr>
                <w:rFonts w:ascii="Arial Narrow" w:hAnsi="Arial Narrow"/>
                <w:b/>
              </w:rPr>
              <w:t>.</w:t>
            </w:r>
            <w:r w:rsidRPr="00146C51">
              <w:rPr>
                <w:rFonts w:ascii="Arial Narrow" w:hAnsi="Arial Narrow"/>
                <w:b/>
              </w:rPr>
              <w:t>S</w:t>
            </w:r>
            <w:r w:rsidR="00146C51">
              <w:rPr>
                <w:rFonts w:ascii="Arial Narrow" w:hAnsi="Arial Narrow"/>
                <w:b/>
              </w:rPr>
              <w:t>.</w:t>
            </w:r>
            <w:r w:rsidRPr="00146C51">
              <w:rPr>
                <w:rFonts w:ascii="Arial Narrow" w:hAnsi="Arial Narrow"/>
                <w:b/>
              </w:rPr>
              <w:t>I</w:t>
            </w:r>
            <w:r w:rsidR="00146C51">
              <w:rPr>
                <w:rFonts w:ascii="Arial Narrow" w:hAnsi="Arial Narrow"/>
                <w:b/>
              </w:rPr>
              <w:t>.</w:t>
            </w:r>
            <w:r w:rsidRPr="00146C51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12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</w:tr>
      <w:tr w:rsidR="00983780" w:rsidRPr="00D1523A" w:rsidTr="00146C51">
        <w:trPr>
          <w:trHeight w:val="477"/>
        </w:trPr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D31ECD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780" w:rsidRPr="00146C51" w:rsidRDefault="00983780" w:rsidP="00D31ECD">
            <w:pPr>
              <w:rPr>
                <w:rFonts w:ascii="Arial Narrow" w:hAnsi="Arial Narrow"/>
                <w:b/>
              </w:rPr>
            </w:pPr>
            <w:r w:rsidRPr="00146C51">
              <w:rPr>
                <w:rFonts w:ascii="Arial Narrow" w:hAnsi="Arial Narrow"/>
                <w:b/>
              </w:rPr>
              <w:t xml:space="preserve">Science </w:t>
            </w:r>
          </w:p>
        </w:tc>
        <w:tc>
          <w:tcPr>
            <w:tcW w:w="12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</w:tr>
      <w:tr w:rsidR="00983780" w:rsidRPr="00D1523A" w:rsidTr="00146C51">
        <w:trPr>
          <w:trHeight w:val="240"/>
        </w:trPr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D31ECD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Technology and ICT</w:t>
            </w:r>
          </w:p>
        </w:tc>
        <w:tc>
          <w:tcPr>
            <w:tcW w:w="1240" w:type="dxa"/>
            <w:vMerge w:val="restart"/>
            <w:tcBorders>
              <w:bottom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Merge w:val="restart"/>
            <w:tcBorders>
              <w:bottom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Merge w:val="restart"/>
            <w:tcBorders>
              <w:bottom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vMerge w:val="restart"/>
            <w:tcBorders>
              <w:bottom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vMerge/>
            <w:tcBorders>
              <w:right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</w:tr>
      <w:tr w:rsidR="00983780" w:rsidRPr="00D1523A" w:rsidTr="00146C51">
        <w:trPr>
          <w:trHeight w:val="35"/>
        </w:trPr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D31ECD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 w:themeFill="text1"/>
            <w:vAlign w:val="center"/>
          </w:tcPr>
          <w:p w:rsidR="00983780" w:rsidRPr="00983780" w:rsidRDefault="00983780" w:rsidP="00D31ECD">
            <w:pPr>
              <w:rPr>
                <w:rFonts w:ascii="Arial Narrow" w:hAnsi="Arial Narrow"/>
                <w:b/>
                <w:sz w:val="16"/>
              </w:rPr>
            </w:pPr>
            <w:proofErr w:type="spellStart"/>
            <w:r w:rsidRPr="00983780">
              <w:rPr>
                <w:rFonts w:ascii="Arial Narrow" w:hAnsi="Arial Narrow"/>
                <w:b/>
                <w:sz w:val="16"/>
              </w:rPr>
              <w:t>APSfT</w:t>
            </w:r>
            <w:proofErr w:type="spellEnd"/>
            <w:r w:rsidRPr="00983780">
              <w:rPr>
                <w:rFonts w:ascii="Arial Narrow" w:hAnsi="Arial Narrow"/>
                <w:b/>
                <w:sz w:val="16"/>
              </w:rPr>
              <w:t xml:space="preserve"> –</w:t>
            </w:r>
            <w:r>
              <w:rPr>
                <w:rFonts w:ascii="Arial Narrow" w:hAnsi="Arial Narrow"/>
                <w:b/>
                <w:sz w:val="16"/>
              </w:rPr>
              <w:t xml:space="preserve"> 3.4.2, 4.5.2</w:t>
            </w:r>
          </w:p>
        </w:tc>
        <w:tc>
          <w:tcPr>
            <w:tcW w:w="124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</w:tr>
      <w:tr w:rsidR="00983780" w:rsidRPr="00D1523A" w:rsidTr="00146C51">
        <w:trPr>
          <w:trHeight w:val="477"/>
        </w:trPr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D31ECD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3780" w:rsidRPr="00146C51" w:rsidRDefault="00983780" w:rsidP="00D31ECD">
            <w:pPr>
              <w:rPr>
                <w:rFonts w:ascii="Arial Narrow" w:hAnsi="Arial Narrow"/>
                <w:b/>
              </w:rPr>
            </w:pPr>
            <w:r w:rsidRPr="00146C51">
              <w:rPr>
                <w:rFonts w:ascii="Arial Narrow" w:hAnsi="Arial Narrow"/>
                <w:b/>
              </w:rPr>
              <w:t>C</w:t>
            </w:r>
            <w:r w:rsidR="00146C51">
              <w:rPr>
                <w:rFonts w:ascii="Arial Narrow" w:hAnsi="Arial Narrow"/>
                <w:b/>
              </w:rPr>
              <w:t>.</w:t>
            </w:r>
            <w:r w:rsidRPr="00146C51">
              <w:rPr>
                <w:rFonts w:ascii="Arial Narrow" w:hAnsi="Arial Narrow"/>
                <w:b/>
              </w:rPr>
              <w:t>A</w:t>
            </w:r>
            <w:r w:rsidR="00146C51">
              <w:rPr>
                <w:rFonts w:ascii="Arial Narrow" w:hAnsi="Arial Narrow"/>
                <w:b/>
              </w:rPr>
              <w:t>.</w:t>
            </w:r>
            <w:r w:rsidRPr="00146C51">
              <w:rPr>
                <w:rFonts w:ascii="Arial Narrow" w:hAnsi="Arial Narrow"/>
                <w:b/>
              </w:rPr>
              <w:t>P</w:t>
            </w:r>
            <w:r w:rsidR="00146C51">
              <w:rPr>
                <w:rFonts w:ascii="Arial Narrow" w:hAnsi="Arial Narrow"/>
                <w:b/>
              </w:rPr>
              <w:t>.</w:t>
            </w:r>
            <w:r w:rsidRPr="00146C51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</w:tr>
      <w:tr w:rsidR="00983780" w:rsidRPr="00D1523A" w:rsidTr="00146C51">
        <w:trPr>
          <w:trHeight w:val="477"/>
        </w:trPr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D31ECD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left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Visual Arts and Craft</w:t>
            </w:r>
          </w:p>
        </w:tc>
        <w:tc>
          <w:tcPr>
            <w:tcW w:w="1240" w:type="dxa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vMerge/>
            <w:tcBorders>
              <w:right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</w:tr>
      <w:tr w:rsidR="00983780" w:rsidRPr="00D1523A" w:rsidTr="00146C51">
        <w:trPr>
          <w:trHeight w:val="477"/>
        </w:trPr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D31ECD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Music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vMerge/>
            <w:tcBorders>
              <w:right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</w:tr>
      <w:tr w:rsidR="00983780" w:rsidRPr="00D1523A" w:rsidTr="00146C51">
        <w:trPr>
          <w:trHeight w:val="477"/>
        </w:trPr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D31ECD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3780" w:rsidRDefault="00983780" w:rsidP="00D31E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Drama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</w:tr>
      <w:tr w:rsidR="00983780" w:rsidRPr="00D1523A" w:rsidTr="00146C51">
        <w:trPr>
          <w:trHeight w:val="477"/>
        </w:trPr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D31ECD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3780" w:rsidRPr="00146C51" w:rsidRDefault="00983780" w:rsidP="00D31ECD">
            <w:pPr>
              <w:rPr>
                <w:rFonts w:ascii="Arial Narrow" w:hAnsi="Arial Narrow"/>
                <w:b/>
              </w:rPr>
            </w:pPr>
            <w:r w:rsidRPr="00146C51">
              <w:rPr>
                <w:rFonts w:ascii="Arial Narrow" w:hAnsi="Arial Narrow"/>
                <w:b/>
              </w:rPr>
              <w:t>PD.H.PE</w:t>
            </w: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</w:tr>
      <w:tr w:rsidR="00983780" w:rsidRPr="00D1523A" w:rsidTr="00146C51">
        <w:trPr>
          <w:trHeight w:val="477"/>
        </w:trPr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D31ECD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left w:val="single" w:sz="18" w:space="0" w:color="auto"/>
            </w:tcBorders>
            <w:vAlign w:val="center"/>
          </w:tcPr>
          <w:p w:rsidR="00983780" w:rsidRDefault="00983780" w:rsidP="00D31E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Personal Development</w:t>
            </w:r>
          </w:p>
        </w:tc>
        <w:tc>
          <w:tcPr>
            <w:tcW w:w="1240" w:type="dxa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vMerge/>
            <w:tcBorders>
              <w:right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</w:tr>
      <w:tr w:rsidR="00983780" w:rsidRPr="00D1523A" w:rsidTr="00146C51">
        <w:trPr>
          <w:trHeight w:val="477"/>
        </w:trPr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D31ECD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left w:val="single" w:sz="18" w:space="0" w:color="auto"/>
            </w:tcBorders>
            <w:vAlign w:val="center"/>
          </w:tcPr>
          <w:p w:rsidR="00983780" w:rsidRDefault="00983780" w:rsidP="00D31E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Health</w:t>
            </w:r>
          </w:p>
        </w:tc>
        <w:tc>
          <w:tcPr>
            <w:tcW w:w="1240" w:type="dxa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vMerge/>
            <w:tcBorders>
              <w:right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</w:tr>
      <w:tr w:rsidR="00983780" w:rsidRPr="00D1523A" w:rsidTr="00146C51">
        <w:trPr>
          <w:trHeight w:val="477"/>
        </w:trPr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780" w:rsidRPr="000D4572" w:rsidRDefault="00983780" w:rsidP="00D31ECD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3780" w:rsidRDefault="00983780" w:rsidP="00D31E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PE/Sport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3780" w:rsidRPr="00D1523A" w:rsidRDefault="00983780" w:rsidP="00D31ECD">
            <w:pPr>
              <w:rPr>
                <w:rFonts w:ascii="Arial Narrow" w:hAnsi="Arial Narrow"/>
                <w:sz w:val="24"/>
              </w:rPr>
            </w:pPr>
          </w:p>
        </w:tc>
      </w:tr>
    </w:tbl>
    <w:p w:rsidR="001C3F0E" w:rsidRDefault="001C3F0E" w:rsidP="00871E6A">
      <w:pPr>
        <w:spacing w:after="0" w:line="240" w:lineRule="auto"/>
        <w:jc w:val="right"/>
        <w:rPr>
          <w:rFonts w:ascii="Arial Narrow" w:hAnsi="Arial Narrow"/>
          <w:sz w:val="24"/>
        </w:rPr>
      </w:pPr>
    </w:p>
    <w:p w:rsidR="00871E6A" w:rsidRDefault="00871E6A" w:rsidP="00871E6A">
      <w:pPr>
        <w:spacing w:after="0" w:line="240" w:lineRule="auto"/>
        <w:jc w:val="right"/>
        <w:rPr>
          <w:rFonts w:ascii="Arial Narrow" w:hAnsi="Arial Narrow"/>
          <w:sz w:val="24"/>
        </w:rPr>
      </w:pPr>
      <w:proofErr w:type="spellStart"/>
      <w:r w:rsidRPr="001C3F0E">
        <w:rPr>
          <w:rFonts w:ascii="Arial Narrow" w:hAnsi="Arial Narrow"/>
          <w:b/>
          <w:sz w:val="24"/>
        </w:rPr>
        <w:t>APSfT</w:t>
      </w:r>
      <w:proofErr w:type="spellEnd"/>
      <w:r w:rsidRPr="001C3F0E">
        <w:rPr>
          <w:rFonts w:ascii="Arial Narrow" w:hAnsi="Arial Narrow"/>
          <w:b/>
          <w:sz w:val="24"/>
        </w:rPr>
        <w:t>- refers to the Australian Professional Standards for Teachers</w:t>
      </w:r>
      <w:r>
        <w:rPr>
          <w:rFonts w:ascii="Arial Narrow" w:hAnsi="Arial Narrow"/>
          <w:sz w:val="24"/>
        </w:rPr>
        <w:t xml:space="preserve"> (2012) </w:t>
      </w:r>
    </w:p>
    <w:p w:rsidR="000D4572" w:rsidRDefault="00871E6A" w:rsidP="00871E6A">
      <w:pPr>
        <w:spacing w:after="0" w:line="240" w:lineRule="auto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NSW Institute of Teachers (</w:t>
      </w:r>
      <w:r w:rsidR="00F265C3">
        <w:rPr>
          <w:rFonts w:ascii="Arial Narrow" w:hAnsi="Arial Narrow"/>
          <w:sz w:val="24"/>
        </w:rPr>
        <w:t xml:space="preserve">now a part of </w:t>
      </w:r>
      <w:r>
        <w:rPr>
          <w:rFonts w:ascii="Arial Narrow" w:hAnsi="Arial Narrow"/>
          <w:sz w:val="24"/>
        </w:rPr>
        <w:t>BOSTES)</w:t>
      </w:r>
    </w:p>
    <w:p w:rsidR="00871E6A" w:rsidRPr="00871E6A" w:rsidRDefault="00F265C3" w:rsidP="00871E6A">
      <w:pPr>
        <w:spacing w:after="0" w:line="240" w:lineRule="auto"/>
        <w:jc w:val="right"/>
        <w:rPr>
          <w:rFonts w:ascii="Arial Narrow" w:hAnsi="Arial Narrow"/>
          <w:sz w:val="24"/>
        </w:rPr>
      </w:pPr>
      <w:hyperlink r:id="rId7" w:history="1">
        <w:r w:rsidRPr="00E33CA1">
          <w:rPr>
            <w:rStyle w:val="Hyperlink"/>
            <w:rFonts w:ascii="Arial Narrow" w:hAnsi="Arial Narrow"/>
            <w:sz w:val="24"/>
          </w:rPr>
          <w:t>http://www.nswteachers.nsw.edu.au/</w:t>
        </w:r>
      </w:hyperlink>
      <w:r>
        <w:rPr>
          <w:rFonts w:ascii="Arial Narrow" w:hAnsi="Arial Narrow"/>
          <w:sz w:val="24"/>
        </w:rPr>
        <w:t xml:space="preserve"> </w:t>
      </w:r>
    </w:p>
    <w:sectPr w:rsidR="00871E6A" w:rsidRPr="00871E6A" w:rsidSect="001C3F0E">
      <w:pgSz w:w="11906" w:h="16838"/>
      <w:pgMar w:top="426" w:right="720" w:bottom="284" w:left="720" w:header="708" w:footer="708" w:gutter="0"/>
      <w:pgBorders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SDWB+ArialMT">
    <w:altName w:val="CMSDWB+Arial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8"/>
    <w:rsid w:val="000D4572"/>
    <w:rsid w:val="000F08DF"/>
    <w:rsid w:val="0011135E"/>
    <w:rsid w:val="00146C51"/>
    <w:rsid w:val="001C3F0E"/>
    <w:rsid w:val="00302B85"/>
    <w:rsid w:val="00556EA8"/>
    <w:rsid w:val="005642C0"/>
    <w:rsid w:val="005B7DD8"/>
    <w:rsid w:val="006027D6"/>
    <w:rsid w:val="00771576"/>
    <w:rsid w:val="00871E6A"/>
    <w:rsid w:val="00886631"/>
    <w:rsid w:val="00983780"/>
    <w:rsid w:val="009D731C"/>
    <w:rsid w:val="00B66D6D"/>
    <w:rsid w:val="00BA0D68"/>
    <w:rsid w:val="00BA3F80"/>
    <w:rsid w:val="00BC15AD"/>
    <w:rsid w:val="00BE1D2F"/>
    <w:rsid w:val="00D1523A"/>
    <w:rsid w:val="00E74703"/>
    <w:rsid w:val="00F2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9D7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5C3"/>
    <w:rPr>
      <w:color w:val="0000FF" w:themeColor="hyperlink"/>
      <w:u w:val="single"/>
    </w:rPr>
  </w:style>
  <w:style w:type="paragraph" w:customStyle="1" w:styleId="Default">
    <w:name w:val="Default"/>
    <w:rsid w:val="00BA0D68"/>
    <w:pPr>
      <w:autoSpaceDE w:val="0"/>
      <w:autoSpaceDN w:val="0"/>
      <w:adjustRightInd w:val="0"/>
      <w:spacing w:after="0" w:line="240" w:lineRule="auto"/>
    </w:pPr>
    <w:rPr>
      <w:rFonts w:ascii="CMSDWB+ArialMT" w:hAnsi="CMSDWB+ArialMT" w:cs="CMSDWB+ArialMT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BA0D68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9D7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5C3"/>
    <w:rPr>
      <w:color w:val="0000FF" w:themeColor="hyperlink"/>
      <w:u w:val="single"/>
    </w:rPr>
  </w:style>
  <w:style w:type="paragraph" w:customStyle="1" w:styleId="Default">
    <w:name w:val="Default"/>
    <w:rsid w:val="00BA0D68"/>
    <w:pPr>
      <w:autoSpaceDE w:val="0"/>
      <w:autoSpaceDN w:val="0"/>
      <w:adjustRightInd w:val="0"/>
      <w:spacing w:after="0" w:line="240" w:lineRule="auto"/>
    </w:pPr>
    <w:rPr>
      <w:rFonts w:ascii="CMSDWB+ArialMT" w:hAnsi="CMSDWB+ArialMT" w:cs="CMSDWB+ArialMT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BA0D68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swteachers.nsw.edu.a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47C2-035A-4AC9-9D42-6AE43341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2015-01-25T22:13:00Z</cp:lastPrinted>
  <dcterms:created xsi:type="dcterms:W3CDTF">2015-01-25T01:57:00Z</dcterms:created>
  <dcterms:modified xsi:type="dcterms:W3CDTF">2015-01-25T22:38:00Z</dcterms:modified>
</cp:coreProperties>
</file>