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B11" w:rsidRPr="004313EE" w:rsidRDefault="004313EE" w:rsidP="004313EE">
      <w:pPr>
        <w:spacing w:after="0"/>
        <w:ind w:firstLine="720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062A">
        <w:rPr>
          <w:b/>
          <w:noProof/>
          <w:lang w:eastAsia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9F40" wp14:editId="6B383476">
                <wp:simplePos x="0" y="0"/>
                <wp:positionH relativeFrom="column">
                  <wp:posOffset>-26035</wp:posOffset>
                </wp:positionH>
                <wp:positionV relativeFrom="paragraph">
                  <wp:posOffset>-252730</wp:posOffset>
                </wp:positionV>
                <wp:extent cx="9830435" cy="69541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0435" cy="69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EE" w:rsidRDefault="0009341C" w:rsidP="004313EE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F6B55D" wp14:editId="129870C7">
                                  <wp:extent cx="491067" cy="508000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554" cy="508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Mannering Park PS</w:t>
                            </w:r>
                            <w:r w:rsidRPr="005E7E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NSW Syllabus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 the Australian Curriculum – Weekly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-19.85pt;width:774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" stroked="f">
                <v:textbox>
                  <w:txbxContent>
                    <w:p w:rsidR="004313EE" w:rsidRDefault="0009341C" w:rsidP="004313EE"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0BF6B55D" wp14:editId="129870C7">
                            <wp:extent cx="491067" cy="50800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554" cy="508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Mannering Park PS</w:t>
                      </w:r>
                      <w:r w:rsidRPr="005E7EC9">
                        <w:rPr>
                          <w:b/>
                          <w:sz w:val="36"/>
                          <w:szCs w:val="36"/>
                        </w:rPr>
                        <w:t xml:space="preserve"> NSW Syllabus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or the Australian Curriculum – Weekly overview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1532"/>
        <w:gridCol w:w="2854"/>
        <w:gridCol w:w="2806"/>
        <w:gridCol w:w="2858"/>
        <w:gridCol w:w="2854"/>
        <w:gridCol w:w="3078"/>
      </w:tblGrid>
      <w:tr w:rsidR="00926084" w:rsidTr="00E93250">
        <w:trPr>
          <w:trHeight w:val="588"/>
        </w:trPr>
        <w:tc>
          <w:tcPr>
            <w:tcW w:w="479" w:type="pct"/>
            <w:tcBorders>
              <w:bottom w:val="single" w:sz="24" w:space="0" w:color="auto"/>
            </w:tcBorders>
            <w:vAlign w:val="center"/>
          </w:tcPr>
          <w:p w:rsidR="00926084" w:rsidRDefault="00926084" w:rsidP="00330B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3" w:type="pct"/>
            <w:tcBorders>
              <w:bottom w:val="single" w:sz="24" w:space="0" w:color="auto"/>
            </w:tcBorders>
            <w:vAlign w:val="center"/>
          </w:tcPr>
          <w:p w:rsidR="00F268D6" w:rsidRDefault="00926084" w:rsidP="00330B11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78" w:type="pct"/>
            <w:tcBorders>
              <w:bottom w:val="single" w:sz="24" w:space="0" w:color="auto"/>
            </w:tcBorders>
            <w:vAlign w:val="center"/>
          </w:tcPr>
          <w:p w:rsidR="00F268D6" w:rsidRDefault="00926084" w:rsidP="00330B1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894" w:type="pct"/>
            <w:tcBorders>
              <w:bottom w:val="single" w:sz="24" w:space="0" w:color="auto"/>
            </w:tcBorders>
            <w:vAlign w:val="center"/>
          </w:tcPr>
          <w:p w:rsidR="00F268D6" w:rsidRDefault="00926084" w:rsidP="00330B1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893" w:type="pct"/>
            <w:tcBorders>
              <w:bottom w:val="single" w:sz="24" w:space="0" w:color="auto"/>
            </w:tcBorders>
            <w:vAlign w:val="center"/>
          </w:tcPr>
          <w:p w:rsidR="00F268D6" w:rsidRDefault="00926084" w:rsidP="00330B1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963" w:type="pct"/>
            <w:tcBorders>
              <w:bottom w:val="single" w:sz="24" w:space="0" w:color="auto"/>
            </w:tcBorders>
            <w:vAlign w:val="center"/>
          </w:tcPr>
          <w:p w:rsidR="00F268D6" w:rsidRDefault="00926084" w:rsidP="00330B1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30F1A" w:rsidTr="00E93250">
        <w:trPr>
          <w:trHeight w:val="448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B903CC">
            <w:pPr>
              <w:rPr>
                <w:b/>
              </w:rPr>
            </w:pPr>
            <w:r>
              <w:rPr>
                <w:b/>
              </w:rPr>
              <w:t>Counting</w:t>
            </w:r>
          </w:p>
          <w:p w:rsidR="00B903CC" w:rsidRDefault="00B903CC" w:rsidP="00B903CC">
            <w:pPr>
              <w:rPr>
                <w:b/>
              </w:rPr>
            </w:pPr>
            <w:r>
              <w:rPr>
                <w:b/>
              </w:rPr>
              <w:t>Forward/back</w:t>
            </w:r>
          </w:p>
        </w:tc>
        <w:tc>
          <w:tcPr>
            <w:tcW w:w="893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330B11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330B11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330B11">
            <w:pPr>
              <w:rPr>
                <w:b/>
              </w:rPr>
            </w:pPr>
          </w:p>
        </w:tc>
        <w:tc>
          <w:tcPr>
            <w:tcW w:w="893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330B11">
            <w:pPr>
              <w:rPr>
                <w:b/>
              </w:rPr>
            </w:pPr>
          </w:p>
        </w:tc>
        <w:tc>
          <w:tcPr>
            <w:tcW w:w="96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03CC" w:rsidRDefault="00B903CC" w:rsidP="00330B11">
            <w:pPr>
              <w:rPr>
                <w:b/>
              </w:rPr>
            </w:pPr>
          </w:p>
        </w:tc>
      </w:tr>
      <w:tr w:rsidR="00B903CC" w:rsidTr="00E93250">
        <w:trPr>
          <w:cantSplit/>
          <w:trHeight w:val="548"/>
        </w:trPr>
        <w:tc>
          <w:tcPr>
            <w:tcW w:w="47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B903C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Numeracy Focus/Ignition</w:t>
            </w:r>
          </w:p>
          <w:p w:rsidR="00B903CC" w:rsidRPr="004A552D" w:rsidRDefault="00B903CC" w:rsidP="00B903CC">
            <w:pPr>
              <w:jc w:val="center"/>
              <w:rPr>
                <w:sz w:val="18"/>
                <w:szCs w:val="18"/>
              </w:rPr>
            </w:pPr>
            <w:r w:rsidRPr="004A552D">
              <w:rPr>
                <w:sz w:val="18"/>
                <w:szCs w:val="18"/>
              </w:rPr>
              <w:t>Group</w:t>
            </w:r>
            <w:r>
              <w:rPr>
                <w:sz w:val="18"/>
                <w:szCs w:val="18"/>
              </w:rPr>
              <w:t xml:space="preserve">s (EARS) </w:t>
            </w:r>
            <w:r>
              <w:rPr>
                <w:b/>
              </w:rPr>
              <w:t>-</w:t>
            </w:r>
          </w:p>
        </w:tc>
        <w:tc>
          <w:tcPr>
            <w:tcW w:w="893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78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94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93" w:type="pct"/>
            <w:tcBorders>
              <w:top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963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903CC" w:rsidRDefault="00B903CC"/>
        </w:tc>
      </w:tr>
      <w:tr w:rsidR="00B903CC" w:rsidTr="00E93250">
        <w:trPr>
          <w:cantSplit/>
          <w:trHeight w:val="569"/>
        </w:trPr>
        <w:tc>
          <w:tcPr>
            <w:tcW w:w="479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903CC" w:rsidRDefault="00B903CC" w:rsidP="00B903CC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903CC" w:rsidRDefault="00B903CC"/>
          <w:p w:rsidR="00B903CC" w:rsidRDefault="00B903CC"/>
        </w:tc>
        <w:tc>
          <w:tcPr>
            <w:tcW w:w="878" w:type="pct"/>
            <w:shd w:val="clear" w:color="auto" w:fill="FFFFFF" w:themeFill="background1"/>
          </w:tcPr>
          <w:p w:rsidR="00B903CC" w:rsidRDefault="00B903CC"/>
        </w:tc>
        <w:tc>
          <w:tcPr>
            <w:tcW w:w="894" w:type="pct"/>
            <w:shd w:val="clear" w:color="auto" w:fill="FFFFFF" w:themeFill="background1"/>
          </w:tcPr>
          <w:p w:rsidR="00B903CC" w:rsidRDefault="00B903CC"/>
        </w:tc>
        <w:tc>
          <w:tcPr>
            <w:tcW w:w="893" w:type="pct"/>
            <w:shd w:val="clear" w:color="auto" w:fill="FFFFFF" w:themeFill="background1"/>
          </w:tcPr>
          <w:p w:rsidR="00B903CC" w:rsidRDefault="00B903CC"/>
        </w:tc>
        <w:tc>
          <w:tcPr>
            <w:tcW w:w="963" w:type="pct"/>
            <w:tcBorders>
              <w:right w:val="single" w:sz="24" w:space="0" w:color="auto"/>
            </w:tcBorders>
            <w:shd w:val="clear" w:color="auto" w:fill="FFFFFF" w:themeFill="background1"/>
          </w:tcPr>
          <w:p w:rsidR="00B903CC" w:rsidRDefault="00B903CC"/>
        </w:tc>
      </w:tr>
      <w:tr w:rsidR="00B903CC" w:rsidTr="00E93250">
        <w:trPr>
          <w:cantSplit/>
          <w:trHeight w:val="596"/>
        </w:trPr>
        <w:tc>
          <w:tcPr>
            <w:tcW w:w="479" w:type="pct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903CC" w:rsidRPr="004A552D" w:rsidRDefault="00B903CC" w:rsidP="00330B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78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94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89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B903CC" w:rsidRDefault="00B903CC"/>
        </w:tc>
        <w:tc>
          <w:tcPr>
            <w:tcW w:w="963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903CC" w:rsidRDefault="00B903CC"/>
        </w:tc>
      </w:tr>
      <w:tr w:rsidR="00030F1A" w:rsidTr="00E93250">
        <w:trPr>
          <w:trHeight w:val="1440"/>
        </w:trPr>
        <w:tc>
          <w:tcPr>
            <w:tcW w:w="47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0F1A" w:rsidRPr="00A90D27" w:rsidRDefault="00030F1A" w:rsidP="00030F1A">
            <w:pPr>
              <w:rPr>
                <w:b/>
              </w:rPr>
            </w:pPr>
            <w:r>
              <w:rPr>
                <w:b/>
              </w:rPr>
              <w:t>Main Focus/Explicit Teaching -</w:t>
            </w:r>
          </w:p>
        </w:tc>
        <w:tc>
          <w:tcPr>
            <w:tcW w:w="893" w:type="pct"/>
            <w:tcBorders>
              <w:top w:val="single" w:sz="24" w:space="0" w:color="auto"/>
            </w:tcBorders>
          </w:tcPr>
          <w:p w:rsidR="00030F1A" w:rsidRPr="00030F1A" w:rsidRDefault="00030F1A" w:rsidP="008452EA">
            <w:pPr>
              <w:rPr>
                <w:b/>
              </w:rPr>
            </w:pPr>
            <w:r w:rsidRPr="00030F1A">
              <w:rPr>
                <w:b/>
              </w:rPr>
              <w:t>Whole Class</w:t>
            </w:r>
          </w:p>
        </w:tc>
        <w:tc>
          <w:tcPr>
            <w:tcW w:w="878" w:type="pct"/>
            <w:tcBorders>
              <w:top w:val="single" w:sz="24" w:space="0" w:color="auto"/>
            </w:tcBorders>
          </w:tcPr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Whole Class</w:t>
            </w:r>
          </w:p>
          <w:p w:rsidR="00030F1A" w:rsidRPr="00030F1A" w:rsidRDefault="00030F1A" w:rsidP="00E14EE9">
            <w:pPr>
              <w:rPr>
                <w:b/>
              </w:rPr>
            </w:pPr>
          </w:p>
        </w:tc>
        <w:tc>
          <w:tcPr>
            <w:tcW w:w="894" w:type="pct"/>
            <w:tcBorders>
              <w:top w:val="single" w:sz="24" w:space="0" w:color="auto"/>
            </w:tcBorders>
          </w:tcPr>
          <w:p w:rsidR="00030F1A" w:rsidRPr="00030F1A" w:rsidRDefault="00030F1A" w:rsidP="00DF3598">
            <w:pPr>
              <w:rPr>
                <w:b/>
              </w:rPr>
            </w:pPr>
            <w:r w:rsidRPr="00030F1A">
              <w:rPr>
                <w:b/>
              </w:rPr>
              <w:t>Whole Class</w:t>
            </w:r>
          </w:p>
        </w:tc>
        <w:tc>
          <w:tcPr>
            <w:tcW w:w="893" w:type="pct"/>
            <w:tcBorders>
              <w:top w:val="single" w:sz="24" w:space="0" w:color="auto"/>
            </w:tcBorders>
          </w:tcPr>
          <w:p w:rsidR="00030F1A" w:rsidRPr="00030F1A" w:rsidRDefault="00030F1A" w:rsidP="00056901">
            <w:pPr>
              <w:rPr>
                <w:b/>
              </w:rPr>
            </w:pPr>
            <w:r w:rsidRPr="00030F1A">
              <w:rPr>
                <w:b/>
              </w:rPr>
              <w:t>Whole Class</w:t>
            </w:r>
          </w:p>
        </w:tc>
        <w:tc>
          <w:tcPr>
            <w:tcW w:w="963" w:type="pct"/>
            <w:tcBorders>
              <w:top w:val="single" w:sz="24" w:space="0" w:color="auto"/>
              <w:right w:val="single" w:sz="24" w:space="0" w:color="auto"/>
            </w:tcBorders>
          </w:tcPr>
          <w:p w:rsidR="00030F1A" w:rsidRPr="00030F1A" w:rsidRDefault="00030F1A" w:rsidP="00A90D27">
            <w:pPr>
              <w:rPr>
                <w:b/>
              </w:rPr>
            </w:pPr>
            <w:r w:rsidRPr="00030F1A">
              <w:rPr>
                <w:b/>
              </w:rPr>
              <w:t>Whole Class</w:t>
            </w:r>
          </w:p>
        </w:tc>
      </w:tr>
      <w:tr w:rsidR="00030F1A" w:rsidTr="00E93250">
        <w:trPr>
          <w:trHeight w:val="1033"/>
        </w:trPr>
        <w:tc>
          <w:tcPr>
            <w:tcW w:w="479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30F1A" w:rsidRDefault="00030F1A"/>
        </w:tc>
        <w:tc>
          <w:tcPr>
            <w:tcW w:w="893" w:type="pct"/>
          </w:tcPr>
          <w:p w:rsidR="00030F1A" w:rsidRPr="00030F1A" w:rsidRDefault="00030F1A">
            <w:pPr>
              <w:rPr>
                <w:b/>
              </w:rPr>
            </w:pPr>
            <w:r w:rsidRPr="00030F1A">
              <w:rPr>
                <w:b/>
              </w:rPr>
              <w:t>Small Group/s</w:t>
            </w: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</w:tc>
        <w:tc>
          <w:tcPr>
            <w:tcW w:w="878" w:type="pct"/>
          </w:tcPr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Small Group/s</w:t>
            </w:r>
          </w:p>
        </w:tc>
        <w:tc>
          <w:tcPr>
            <w:tcW w:w="894" w:type="pct"/>
          </w:tcPr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Small Group/s</w:t>
            </w:r>
          </w:p>
        </w:tc>
        <w:tc>
          <w:tcPr>
            <w:tcW w:w="893" w:type="pct"/>
          </w:tcPr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Small Group/s</w:t>
            </w:r>
          </w:p>
        </w:tc>
        <w:tc>
          <w:tcPr>
            <w:tcW w:w="963" w:type="pct"/>
            <w:tcBorders>
              <w:right w:val="single" w:sz="24" w:space="0" w:color="auto"/>
            </w:tcBorders>
          </w:tcPr>
          <w:p w:rsidR="00030F1A" w:rsidRPr="00030F1A" w:rsidRDefault="00030F1A" w:rsidP="00A90D27">
            <w:pPr>
              <w:rPr>
                <w:b/>
              </w:rPr>
            </w:pPr>
            <w:r w:rsidRPr="00030F1A">
              <w:rPr>
                <w:b/>
              </w:rPr>
              <w:t>Small Group/s</w:t>
            </w:r>
          </w:p>
        </w:tc>
      </w:tr>
      <w:tr w:rsidR="00030F1A" w:rsidTr="00E93250">
        <w:trPr>
          <w:trHeight w:val="609"/>
        </w:trPr>
        <w:tc>
          <w:tcPr>
            <w:tcW w:w="479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30F1A" w:rsidRDefault="00030F1A"/>
        </w:tc>
        <w:tc>
          <w:tcPr>
            <w:tcW w:w="893" w:type="pct"/>
            <w:tcBorders>
              <w:bottom w:val="single" w:sz="4" w:space="0" w:color="auto"/>
            </w:tcBorders>
          </w:tcPr>
          <w:p w:rsidR="00030F1A" w:rsidRPr="00030F1A" w:rsidRDefault="00030F1A">
            <w:pPr>
              <w:rPr>
                <w:b/>
              </w:rPr>
            </w:pPr>
            <w:r w:rsidRPr="00030F1A">
              <w:rPr>
                <w:b/>
              </w:rPr>
              <w:t xml:space="preserve">Student Reflection – </w:t>
            </w: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030F1A" w:rsidRPr="00030F1A" w:rsidRDefault="00030F1A" w:rsidP="00B903CC">
            <w:pPr>
              <w:rPr>
                <w:b/>
              </w:rPr>
            </w:pPr>
            <w:r w:rsidRPr="00030F1A">
              <w:rPr>
                <w:b/>
              </w:rPr>
              <w:t xml:space="preserve">Student Reflection – </w:t>
            </w:r>
          </w:p>
          <w:p w:rsidR="00030F1A" w:rsidRPr="00030F1A" w:rsidRDefault="00030F1A" w:rsidP="009A3B47">
            <w:pPr>
              <w:rPr>
                <w:b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030F1A" w:rsidRPr="00030F1A" w:rsidRDefault="00030F1A" w:rsidP="00B903CC">
            <w:pPr>
              <w:rPr>
                <w:b/>
              </w:rPr>
            </w:pPr>
            <w:r w:rsidRPr="00030F1A">
              <w:rPr>
                <w:b/>
              </w:rPr>
              <w:t xml:space="preserve">Student Reflection – </w:t>
            </w:r>
          </w:p>
          <w:p w:rsidR="00030F1A" w:rsidRPr="00030F1A" w:rsidRDefault="00030F1A" w:rsidP="009A3B47">
            <w:pPr>
              <w:rPr>
                <w:b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030F1A" w:rsidRPr="00030F1A" w:rsidRDefault="00030F1A" w:rsidP="00B903CC">
            <w:pPr>
              <w:rPr>
                <w:b/>
              </w:rPr>
            </w:pPr>
            <w:r w:rsidRPr="00030F1A">
              <w:rPr>
                <w:b/>
              </w:rPr>
              <w:t xml:space="preserve">Student Reflection – </w:t>
            </w:r>
          </w:p>
          <w:p w:rsidR="00030F1A" w:rsidRPr="00030F1A" w:rsidRDefault="00030F1A" w:rsidP="009A3B47">
            <w:pPr>
              <w:rPr>
                <w:b/>
              </w:rPr>
            </w:pPr>
          </w:p>
        </w:tc>
        <w:tc>
          <w:tcPr>
            <w:tcW w:w="963" w:type="pct"/>
            <w:tcBorders>
              <w:bottom w:val="single" w:sz="4" w:space="0" w:color="auto"/>
              <w:right w:val="single" w:sz="24" w:space="0" w:color="auto"/>
            </w:tcBorders>
          </w:tcPr>
          <w:p w:rsidR="00030F1A" w:rsidRPr="00030F1A" w:rsidRDefault="00030F1A" w:rsidP="00B903CC">
            <w:pPr>
              <w:rPr>
                <w:b/>
              </w:rPr>
            </w:pPr>
            <w:r w:rsidRPr="00030F1A">
              <w:rPr>
                <w:b/>
              </w:rPr>
              <w:t xml:space="preserve">Student Reflection – </w:t>
            </w:r>
          </w:p>
          <w:p w:rsidR="00030F1A" w:rsidRPr="00030F1A" w:rsidRDefault="00030F1A" w:rsidP="009A3B47">
            <w:pPr>
              <w:rPr>
                <w:b/>
              </w:rPr>
            </w:pPr>
          </w:p>
        </w:tc>
      </w:tr>
      <w:tr w:rsidR="00030F1A" w:rsidTr="00E93250">
        <w:trPr>
          <w:trHeight w:val="151"/>
        </w:trPr>
        <w:tc>
          <w:tcPr>
            <w:tcW w:w="479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30F1A" w:rsidRDefault="00030F1A"/>
        </w:tc>
        <w:tc>
          <w:tcPr>
            <w:tcW w:w="893" w:type="pct"/>
            <w:tcBorders>
              <w:bottom w:val="single" w:sz="24" w:space="0" w:color="auto"/>
            </w:tcBorders>
          </w:tcPr>
          <w:p w:rsidR="00030F1A" w:rsidRPr="00030F1A" w:rsidRDefault="00030F1A">
            <w:pPr>
              <w:rPr>
                <w:b/>
              </w:rPr>
            </w:pPr>
            <w:r w:rsidRPr="00030F1A">
              <w:rPr>
                <w:b/>
              </w:rPr>
              <w:t>Short and Sharp lessons</w:t>
            </w:r>
          </w:p>
          <w:p w:rsidR="00030F1A" w:rsidRPr="00030F1A" w:rsidRDefault="00030F1A">
            <w:pPr>
              <w:rPr>
                <w:b/>
              </w:rPr>
            </w:pPr>
            <w:r w:rsidRPr="00030F1A">
              <w:rPr>
                <w:b/>
              </w:rPr>
              <w:t>1.</w:t>
            </w:r>
          </w:p>
          <w:p w:rsidR="00030F1A" w:rsidRPr="00030F1A" w:rsidRDefault="00030F1A">
            <w:pPr>
              <w:rPr>
                <w:b/>
              </w:rPr>
            </w:pPr>
          </w:p>
          <w:p w:rsidR="00030F1A" w:rsidRPr="00030F1A" w:rsidRDefault="00030F1A">
            <w:pPr>
              <w:rPr>
                <w:b/>
              </w:rPr>
            </w:pPr>
            <w:r w:rsidRPr="00030F1A">
              <w:rPr>
                <w:b/>
              </w:rPr>
              <w:t>2.</w:t>
            </w:r>
          </w:p>
          <w:p w:rsidR="00030F1A" w:rsidRPr="00030F1A" w:rsidRDefault="00030F1A">
            <w:pPr>
              <w:rPr>
                <w:b/>
              </w:rPr>
            </w:pPr>
          </w:p>
        </w:tc>
        <w:tc>
          <w:tcPr>
            <w:tcW w:w="878" w:type="pct"/>
            <w:tcBorders>
              <w:bottom w:val="single" w:sz="24" w:space="0" w:color="auto"/>
            </w:tcBorders>
          </w:tcPr>
          <w:p w:rsidR="00030F1A" w:rsidRPr="00030F1A" w:rsidRDefault="00030F1A" w:rsidP="00376AD5">
            <w:pPr>
              <w:rPr>
                <w:b/>
              </w:rPr>
            </w:pPr>
            <w:r w:rsidRPr="00030F1A">
              <w:rPr>
                <w:b/>
              </w:rPr>
              <w:t>Short and Sharp lessons</w:t>
            </w: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1.</w:t>
            </w:r>
          </w:p>
          <w:p w:rsidR="00030F1A" w:rsidRPr="00030F1A" w:rsidRDefault="00030F1A" w:rsidP="004A552D">
            <w:pPr>
              <w:rPr>
                <w:b/>
              </w:rPr>
            </w:pP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2.</w:t>
            </w:r>
          </w:p>
          <w:p w:rsidR="00030F1A" w:rsidRPr="00030F1A" w:rsidRDefault="00030F1A" w:rsidP="00376AD5">
            <w:pPr>
              <w:rPr>
                <w:b/>
              </w:rPr>
            </w:pPr>
          </w:p>
        </w:tc>
        <w:tc>
          <w:tcPr>
            <w:tcW w:w="894" w:type="pct"/>
            <w:tcBorders>
              <w:bottom w:val="single" w:sz="24" w:space="0" w:color="auto"/>
            </w:tcBorders>
          </w:tcPr>
          <w:p w:rsidR="00030F1A" w:rsidRPr="00030F1A" w:rsidRDefault="00030F1A" w:rsidP="00376AD5">
            <w:pPr>
              <w:rPr>
                <w:b/>
              </w:rPr>
            </w:pPr>
            <w:r w:rsidRPr="00030F1A">
              <w:rPr>
                <w:b/>
              </w:rPr>
              <w:t>Short and Sharp lessons</w:t>
            </w: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1.</w:t>
            </w:r>
          </w:p>
          <w:p w:rsidR="00030F1A" w:rsidRPr="00030F1A" w:rsidRDefault="00030F1A" w:rsidP="004A552D">
            <w:pPr>
              <w:rPr>
                <w:b/>
              </w:rPr>
            </w:pP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2.</w:t>
            </w:r>
          </w:p>
          <w:p w:rsidR="00030F1A" w:rsidRPr="00030F1A" w:rsidRDefault="00030F1A" w:rsidP="00376AD5">
            <w:pPr>
              <w:rPr>
                <w:b/>
              </w:rPr>
            </w:pPr>
          </w:p>
        </w:tc>
        <w:tc>
          <w:tcPr>
            <w:tcW w:w="893" w:type="pct"/>
            <w:tcBorders>
              <w:bottom w:val="single" w:sz="24" w:space="0" w:color="auto"/>
            </w:tcBorders>
          </w:tcPr>
          <w:p w:rsidR="00030F1A" w:rsidRPr="00030F1A" w:rsidRDefault="00030F1A" w:rsidP="00376AD5">
            <w:pPr>
              <w:rPr>
                <w:b/>
              </w:rPr>
            </w:pPr>
            <w:r w:rsidRPr="00030F1A">
              <w:rPr>
                <w:b/>
              </w:rPr>
              <w:t>Short and Sharp lessons</w:t>
            </w: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1.</w:t>
            </w:r>
          </w:p>
          <w:p w:rsidR="00030F1A" w:rsidRPr="00030F1A" w:rsidRDefault="00030F1A" w:rsidP="004A552D">
            <w:pPr>
              <w:rPr>
                <w:b/>
              </w:rPr>
            </w:pPr>
          </w:p>
          <w:p w:rsidR="00030F1A" w:rsidRPr="00030F1A" w:rsidRDefault="00030F1A" w:rsidP="004A552D">
            <w:pPr>
              <w:rPr>
                <w:b/>
              </w:rPr>
            </w:pPr>
            <w:r w:rsidRPr="00030F1A">
              <w:rPr>
                <w:b/>
              </w:rPr>
              <w:t>2.</w:t>
            </w:r>
          </w:p>
          <w:p w:rsidR="00030F1A" w:rsidRPr="00030F1A" w:rsidRDefault="00030F1A" w:rsidP="00376AD5">
            <w:pPr>
              <w:rPr>
                <w:b/>
              </w:rPr>
            </w:pPr>
          </w:p>
        </w:tc>
        <w:tc>
          <w:tcPr>
            <w:tcW w:w="963" w:type="pct"/>
            <w:tcBorders>
              <w:bottom w:val="single" w:sz="24" w:space="0" w:color="auto"/>
              <w:right w:val="single" w:sz="24" w:space="0" w:color="auto"/>
            </w:tcBorders>
          </w:tcPr>
          <w:p w:rsidR="00030F1A" w:rsidRPr="00030F1A" w:rsidRDefault="00030F1A" w:rsidP="00457D82">
            <w:pPr>
              <w:rPr>
                <w:b/>
                <w:sz w:val="20"/>
                <w:szCs w:val="20"/>
              </w:rPr>
            </w:pPr>
            <w:r w:rsidRPr="00030F1A">
              <w:rPr>
                <w:b/>
                <w:sz w:val="20"/>
                <w:szCs w:val="20"/>
              </w:rPr>
              <w:t>Short and Sharp lessons</w:t>
            </w:r>
          </w:p>
          <w:p w:rsidR="00030F1A" w:rsidRPr="00030F1A" w:rsidRDefault="00030F1A" w:rsidP="00457D82">
            <w:pPr>
              <w:rPr>
                <w:b/>
              </w:rPr>
            </w:pPr>
            <w:r w:rsidRPr="00030F1A">
              <w:rPr>
                <w:b/>
              </w:rPr>
              <w:t>1.</w:t>
            </w:r>
          </w:p>
          <w:p w:rsidR="00030F1A" w:rsidRPr="00030F1A" w:rsidRDefault="00030F1A" w:rsidP="00457D82">
            <w:pPr>
              <w:rPr>
                <w:b/>
              </w:rPr>
            </w:pPr>
          </w:p>
          <w:p w:rsidR="00030F1A" w:rsidRPr="00030F1A" w:rsidRDefault="00030F1A" w:rsidP="00376AD5">
            <w:pPr>
              <w:rPr>
                <w:b/>
              </w:rPr>
            </w:pPr>
            <w:r w:rsidRPr="00030F1A">
              <w:rPr>
                <w:b/>
              </w:rPr>
              <w:t>2.</w:t>
            </w:r>
          </w:p>
        </w:tc>
      </w:tr>
    </w:tbl>
    <w:p w:rsidR="00330B11" w:rsidRDefault="00330B11" w:rsidP="00F268D6"/>
    <w:sectPr w:rsidR="00330B11" w:rsidSect="00330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1"/>
    <w:rsid w:val="00030F1A"/>
    <w:rsid w:val="0009341C"/>
    <w:rsid w:val="00126887"/>
    <w:rsid w:val="00277666"/>
    <w:rsid w:val="00330B11"/>
    <w:rsid w:val="00337B36"/>
    <w:rsid w:val="0037767F"/>
    <w:rsid w:val="004313EE"/>
    <w:rsid w:val="00457D82"/>
    <w:rsid w:val="004A552D"/>
    <w:rsid w:val="00520CFB"/>
    <w:rsid w:val="008F3299"/>
    <w:rsid w:val="00926084"/>
    <w:rsid w:val="009C18D4"/>
    <w:rsid w:val="009E3B96"/>
    <w:rsid w:val="009F5218"/>
    <w:rsid w:val="00A90D27"/>
    <w:rsid w:val="00AA756F"/>
    <w:rsid w:val="00B903CC"/>
    <w:rsid w:val="00C55AA9"/>
    <w:rsid w:val="00C95A9D"/>
    <w:rsid w:val="00DB4F3E"/>
    <w:rsid w:val="00E17F37"/>
    <w:rsid w:val="00E431FD"/>
    <w:rsid w:val="00E93250"/>
    <w:rsid w:val="00F268D6"/>
    <w:rsid w:val="00F85C30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Ragan-Johnstone, Alana</dc:creator>
  <cp:lastModifiedBy>Gillon, Melissa</cp:lastModifiedBy>
  <cp:revision>2</cp:revision>
  <cp:lastPrinted>2013-09-18T00:01:00Z</cp:lastPrinted>
  <dcterms:created xsi:type="dcterms:W3CDTF">2014-06-11T04:42:00Z</dcterms:created>
  <dcterms:modified xsi:type="dcterms:W3CDTF">2014-06-11T04:42:00Z</dcterms:modified>
</cp:coreProperties>
</file>