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32" w:rsidRPr="00BD3219" w:rsidRDefault="008B4E32" w:rsidP="00F56C40">
      <w:pPr>
        <w:ind w:left="-567"/>
        <w:jc w:val="center"/>
        <w:rPr>
          <w:rFonts w:ascii="Comic Sans MS" w:hAnsi="Comic Sans MS"/>
          <w:b/>
          <w:sz w:val="28"/>
          <w:szCs w:val="28"/>
        </w:rPr>
      </w:pPr>
      <w:r>
        <w:rPr>
          <w:noProof/>
        </w:rPr>
        <w:drawing>
          <wp:inline distT="0" distB="0" distL="0" distR="0">
            <wp:extent cx="649600" cy="667820"/>
            <wp:effectExtent l="0" t="0" r="11430" b="0"/>
            <wp:docPr id="4" name="Picture 4" descr="Macintosh HD:Users:amandalavercomb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lavercombe: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970" cy="668200"/>
                    </a:xfrm>
                    <a:prstGeom prst="rect">
                      <a:avLst/>
                    </a:prstGeom>
                    <a:noFill/>
                    <a:ln>
                      <a:noFill/>
                    </a:ln>
                  </pic:spPr>
                </pic:pic>
              </a:graphicData>
            </a:graphic>
          </wp:inline>
        </w:drawing>
      </w:r>
      <w:r w:rsidRPr="009C7C11">
        <w:rPr>
          <w:rFonts w:ascii="Comic Sans MS" w:hAnsi="Comic Sans MS"/>
          <w:b/>
          <w:sz w:val="36"/>
          <w:szCs w:val="36"/>
        </w:rPr>
        <w:t xml:space="preserve">Mannering Park Public School – </w:t>
      </w:r>
      <w:r w:rsidR="00F767FA">
        <w:rPr>
          <w:rFonts w:ascii="Comic Sans MS" w:hAnsi="Comic Sans MS"/>
          <w:b/>
          <w:sz w:val="36"/>
          <w:szCs w:val="36"/>
        </w:rPr>
        <w:t>Stage 3</w:t>
      </w:r>
      <w:r w:rsidR="00FD0D48">
        <w:rPr>
          <w:rFonts w:ascii="Comic Sans MS" w:hAnsi="Comic Sans MS"/>
          <w:b/>
          <w:sz w:val="36"/>
          <w:szCs w:val="36"/>
        </w:rPr>
        <w:t xml:space="preserve"> </w:t>
      </w:r>
      <w:r>
        <w:rPr>
          <w:rFonts w:ascii="Comic Sans MS" w:hAnsi="Comic Sans MS"/>
          <w:b/>
          <w:sz w:val="36"/>
          <w:szCs w:val="36"/>
        </w:rPr>
        <w:t xml:space="preserve">Term </w:t>
      </w:r>
      <w:r w:rsidR="007C112B">
        <w:rPr>
          <w:rFonts w:ascii="Comic Sans MS" w:hAnsi="Comic Sans MS"/>
          <w:b/>
          <w:sz w:val="36"/>
          <w:szCs w:val="36"/>
        </w:rPr>
        <w:t>3</w:t>
      </w:r>
      <w:r>
        <w:rPr>
          <w:rFonts w:ascii="Comic Sans MS" w:hAnsi="Comic Sans MS"/>
          <w:b/>
          <w:sz w:val="36"/>
          <w:szCs w:val="36"/>
        </w:rPr>
        <w:t xml:space="preserve"> Overview</w:t>
      </w:r>
    </w:p>
    <w:p w:rsidR="008B4E32" w:rsidRPr="00BD3219" w:rsidRDefault="008B4E32" w:rsidP="008B4E32">
      <w:pPr>
        <w:rPr>
          <w:rFonts w:ascii="Helvetica" w:hAnsi="Helvetica" w:cs="Helvetica"/>
          <w:sz w:val="28"/>
          <w:szCs w:val="28"/>
        </w:rPr>
      </w:pPr>
    </w:p>
    <w:p w:rsidR="00122FDC" w:rsidRPr="00523164" w:rsidRDefault="008B4E32" w:rsidP="008B4E32">
      <w:pPr>
        <w:widowControl w:val="0"/>
        <w:autoSpaceDE w:val="0"/>
        <w:autoSpaceDN w:val="0"/>
        <w:adjustRightInd w:val="0"/>
        <w:rPr>
          <w:rFonts w:ascii="Helvetica" w:hAnsi="Helvetica" w:cs="Helvetica"/>
        </w:rPr>
      </w:pPr>
      <w:r w:rsidRPr="00523164">
        <w:rPr>
          <w:rFonts w:ascii="Helvetica" w:hAnsi="Helvetica" w:cs="Helvetica"/>
        </w:rPr>
        <w:t xml:space="preserve">This overview is provided so that you can communicate with your child about the learning experiences they have at school. Please save it and put it in a prominent place (the fridge is a great spot!). Please note that things may change at short </w:t>
      </w:r>
      <w:proofErr w:type="gramStart"/>
      <w:r w:rsidRPr="00523164">
        <w:rPr>
          <w:rFonts w:ascii="Helvetica" w:hAnsi="Helvetica" w:cs="Helvetica"/>
        </w:rPr>
        <w:t>notice</w:t>
      </w:r>
      <w:proofErr w:type="gramEnd"/>
      <w:r w:rsidRPr="00523164">
        <w:rPr>
          <w:rFonts w:ascii="Helvetica" w:hAnsi="Helvetica" w:cs="Helvetica"/>
        </w:rPr>
        <w:t xml:space="preserve"> </w:t>
      </w:r>
      <w:r w:rsidR="00FD0D48">
        <w:rPr>
          <w:rFonts w:ascii="Helvetica" w:hAnsi="Helvetica" w:cs="Helvetica"/>
        </w:rPr>
        <w:t>as schools are very busy places.</w:t>
      </w:r>
    </w:p>
    <w:p w:rsidR="008B4E32" w:rsidRDefault="008B4E32" w:rsidP="008B4E32">
      <w:pPr>
        <w:widowControl w:val="0"/>
        <w:autoSpaceDE w:val="0"/>
        <w:autoSpaceDN w:val="0"/>
        <w:adjustRightInd w:val="0"/>
        <w:rPr>
          <w:rFonts w:ascii="Helvetica" w:hAnsi="Helvetica" w:cs="Helvetica"/>
          <w:sz w:val="28"/>
          <w:szCs w:val="28"/>
        </w:rPr>
      </w:pPr>
    </w:p>
    <w:tbl>
      <w:tblPr>
        <w:tblStyle w:val="TableGrid"/>
        <w:tblW w:w="15559" w:type="dxa"/>
        <w:tblLayout w:type="fixed"/>
        <w:tblLook w:val="04A0" w:firstRow="1" w:lastRow="0" w:firstColumn="1" w:lastColumn="0" w:noHBand="0" w:noVBand="1"/>
      </w:tblPr>
      <w:tblGrid>
        <w:gridCol w:w="930"/>
        <w:gridCol w:w="1702"/>
        <w:gridCol w:w="1843"/>
        <w:gridCol w:w="1870"/>
        <w:gridCol w:w="2127"/>
        <w:gridCol w:w="2693"/>
        <w:gridCol w:w="2977"/>
        <w:gridCol w:w="1417"/>
      </w:tblGrid>
      <w:tr w:rsidR="00174CF1" w:rsidTr="000358F1">
        <w:tc>
          <w:tcPr>
            <w:tcW w:w="930" w:type="dxa"/>
          </w:tcPr>
          <w:p w:rsidR="00174CF1" w:rsidRPr="008626BA" w:rsidRDefault="00174CF1" w:rsidP="008B4E32">
            <w:pPr>
              <w:widowControl w:val="0"/>
              <w:autoSpaceDE w:val="0"/>
              <w:autoSpaceDN w:val="0"/>
              <w:adjustRightInd w:val="0"/>
              <w:rPr>
                <w:rFonts w:ascii="Helvetica" w:hAnsi="Helvetica" w:cs="Helvetica"/>
                <w:b/>
                <w:sz w:val="20"/>
                <w:szCs w:val="20"/>
              </w:rPr>
            </w:pPr>
            <w:r w:rsidRPr="008626BA">
              <w:rPr>
                <w:rFonts w:ascii="Helvetica" w:hAnsi="Helvetica" w:cs="Helvetica"/>
                <w:b/>
                <w:sz w:val="20"/>
                <w:szCs w:val="20"/>
              </w:rPr>
              <w:t>Week</w:t>
            </w:r>
          </w:p>
        </w:tc>
        <w:tc>
          <w:tcPr>
            <w:tcW w:w="1702" w:type="dxa"/>
          </w:tcPr>
          <w:p w:rsidR="00174CF1" w:rsidRPr="008626BA" w:rsidRDefault="00174CF1" w:rsidP="008B4E32">
            <w:pPr>
              <w:widowControl w:val="0"/>
              <w:autoSpaceDE w:val="0"/>
              <w:autoSpaceDN w:val="0"/>
              <w:adjustRightInd w:val="0"/>
              <w:rPr>
                <w:rFonts w:ascii="Helvetica" w:hAnsi="Helvetica" w:cs="Helvetica"/>
                <w:b/>
                <w:sz w:val="20"/>
                <w:szCs w:val="20"/>
              </w:rPr>
            </w:pPr>
            <w:r w:rsidRPr="008626BA">
              <w:rPr>
                <w:rFonts w:ascii="Helvetica" w:hAnsi="Helvetica" w:cs="Helvetica"/>
                <w:b/>
                <w:sz w:val="20"/>
                <w:szCs w:val="20"/>
              </w:rPr>
              <w:t>English</w:t>
            </w:r>
          </w:p>
        </w:tc>
        <w:tc>
          <w:tcPr>
            <w:tcW w:w="1843" w:type="dxa"/>
          </w:tcPr>
          <w:p w:rsidR="00174CF1" w:rsidRPr="008626BA" w:rsidRDefault="00174CF1" w:rsidP="008B4E32">
            <w:pPr>
              <w:widowControl w:val="0"/>
              <w:autoSpaceDE w:val="0"/>
              <w:autoSpaceDN w:val="0"/>
              <w:adjustRightInd w:val="0"/>
              <w:rPr>
                <w:rFonts w:ascii="Helvetica" w:hAnsi="Helvetica" w:cs="Helvetica"/>
                <w:b/>
                <w:sz w:val="20"/>
                <w:szCs w:val="20"/>
              </w:rPr>
            </w:pPr>
            <w:r w:rsidRPr="008626BA">
              <w:rPr>
                <w:rFonts w:ascii="Helvetica" w:hAnsi="Helvetica" w:cs="Helvetica"/>
                <w:b/>
                <w:sz w:val="20"/>
                <w:szCs w:val="20"/>
              </w:rPr>
              <w:t>Grammar focus</w:t>
            </w:r>
          </w:p>
        </w:tc>
        <w:tc>
          <w:tcPr>
            <w:tcW w:w="1870" w:type="dxa"/>
          </w:tcPr>
          <w:p w:rsidR="00174CF1" w:rsidRPr="008626BA" w:rsidRDefault="00174CF1" w:rsidP="008B4E32">
            <w:pPr>
              <w:widowControl w:val="0"/>
              <w:autoSpaceDE w:val="0"/>
              <w:autoSpaceDN w:val="0"/>
              <w:adjustRightInd w:val="0"/>
              <w:rPr>
                <w:rFonts w:ascii="Helvetica" w:hAnsi="Helvetica" w:cs="Helvetica"/>
                <w:b/>
                <w:sz w:val="20"/>
                <w:szCs w:val="20"/>
              </w:rPr>
            </w:pPr>
            <w:r w:rsidRPr="008626BA">
              <w:rPr>
                <w:rFonts w:ascii="Helvetica" w:hAnsi="Helvetica" w:cs="Helvetica"/>
                <w:b/>
                <w:sz w:val="20"/>
                <w:szCs w:val="20"/>
              </w:rPr>
              <w:t>Spelling</w:t>
            </w:r>
          </w:p>
        </w:tc>
        <w:tc>
          <w:tcPr>
            <w:tcW w:w="2127" w:type="dxa"/>
          </w:tcPr>
          <w:p w:rsidR="00174CF1" w:rsidRPr="008626BA" w:rsidRDefault="00174CF1" w:rsidP="008B4E32">
            <w:pPr>
              <w:widowControl w:val="0"/>
              <w:autoSpaceDE w:val="0"/>
              <w:autoSpaceDN w:val="0"/>
              <w:adjustRightInd w:val="0"/>
              <w:rPr>
                <w:rFonts w:ascii="Helvetica" w:hAnsi="Helvetica" w:cs="Helvetica"/>
                <w:b/>
                <w:sz w:val="20"/>
                <w:szCs w:val="20"/>
              </w:rPr>
            </w:pPr>
            <w:r w:rsidRPr="008626BA">
              <w:rPr>
                <w:rFonts w:ascii="Helvetica" w:hAnsi="Helvetica" w:cs="Helvetica"/>
                <w:b/>
                <w:sz w:val="20"/>
                <w:szCs w:val="20"/>
              </w:rPr>
              <w:t>Writing Response</w:t>
            </w:r>
          </w:p>
        </w:tc>
        <w:tc>
          <w:tcPr>
            <w:tcW w:w="2693" w:type="dxa"/>
          </w:tcPr>
          <w:p w:rsidR="00174CF1" w:rsidRPr="008626BA" w:rsidRDefault="00174CF1" w:rsidP="008B4E32">
            <w:pPr>
              <w:widowControl w:val="0"/>
              <w:autoSpaceDE w:val="0"/>
              <w:autoSpaceDN w:val="0"/>
              <w:adjustRightInd w:val="0"/>
              <w:rPr>
                <w:rFonts w:ascii="Helvetica" w:hAnsi="Helvetica" w:cs="Helvetica"/>
                <w:b/>
                <w:sz w:val="20"/>
                <w:szCs w:val="20"/>
              </w:rPr>
            </w:pPr>
            <w:r w:rsidRPr="008626BA">
              <w:rPr>
                <w:rFonts w:ascii="Helvetica" w:hAnsi="Helvetica" w:cs="Helvetica"/>
                <w:b/>
                <w:sz w:val="20"/>
                <w:szCs w:val="20"/>
              </w:rPr>
              <w:t>Mathematics</w:t>
            </w:r>
          </w:p>
        </w:tc>
        <w:tc>
          <w:tcPr>
            <w:tcW w:w="2977" w:type="dxa"/>
          </w:tcPr>
          <w:p w:rsidR="00174CF1" w:rsidRPr="008626BA" w:rsidRDefault="00174CF1" w:rsidP="00062467">
            <w:pPr>
              <w:widowControl w:val="0"/>
              <w:autoSpaceDE w:val="0"/>
              <w:autoSpaceDN w:val="0"/>
              <w:adjustRightInd w:val="0"/>
              <w:rPr>
                <w:rFonts w:ascii="Helvetica" w:hAnsi="Helvetica" w:cs="Helvetica"/>
                <w:b/>
                <w:sz w:val="20"/>
                <w:szCs w:val="20"/>
              </w:rPr>
            </w:pPr>
            <w:r w:rsidRPr="008626BA">
              <w:rPr>
                <w:rFonts w:ascii="Helvetica" w:hAnsi="Helvetica" w:cs="Helvetica"/>
                <w:b/>
                <w:sz w:val="20"/>
                <w:szCs w:val="20"/>
              </w:rPr>
              <w:t>HISE/ Science Technology</w:t>
            </w:r>
          </w:p>
        </w:tc>
        <w:tc>
          <w:tcPr>
            <w:tcW w:w="1417" w:type="dxa"/>
          </w:tcPr>
          <w:p w:rsidR="00174CF1" w:rsidRPr="008626BA" w:rsidRDefault="00174CF1" w:rsidP="00FD0D48">
            <w:pPr>
              <w:widowControl w:val="0"/>
              <w:autoSpaceDE w:val="0"/>
              <w:autoSpaceDN w:val="0"/>
              <w:adjustRightInd w:val="0"/>
              <w:ind w:left="-108"/>
              <w:rPr>
                <w:rFonts w:ascii="Helvetica" w:hAnsi="Helvetica" w:cs="Helvetica"/>
                <w:b/>
                <w:sz w:val="20"/>
                <w:szCs w:val="20"/>
              </w:rPr>
            </w:pPr>
            <w:r>
              <w:rPr>
                <w:rFonts w:ascii="Helvetica" w:hAnsi="Helvetica" w:cs="Helvetica"/>
                <w:b/>
                <w:sz w:val="20"/>
                <w:szCs w:val="20"/>
              </w:rPr>
              <w:t xml:space="preserve"> </w:t>
            </w:r>
            <w:r w:rsidRPr="008626BA">
              <w:rPr>
                <w:rFonts w:ascii="Helvetica" w:hAnsi="Helvetica" w:cs="Helvetica"/>
                <w:b/>
                <w:sz w:val="20"/>
                <w:szCs w:val="20"/>
              </w:rPr>
              <w:t xml:space="preserve">Creative Arts </w:t>
            </w:r>
          </w:p>
        </w:tc>
      </w:tr>
      <w:tr w:rsidR="00F767FA" w:rsidTr="000358F1">
        <w:trPr>
          <w:trHeight w:val="440"/>
        </w:trPr>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1</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What Makes a Good Story?</w:t>
            </w:r>
          </w:p>
        </w:tc>
        <w:tc>
          <w:tcPr>
            <w:tcW w:w="1843" w:type="dxa"/>
            <w:vMerge w:val="restart"/>
          </w:tcPr>
          <w:p w:rsidR="00F767FA" w:rsidRDefault="00F767FA" w:rsidP="002E6196">
            <w:pPr>
              <w:widowControl w:val="0"/>
              <w:autoSpaceDE w:val="0"/>
              <w:autoSpaceDN w:val="0"/>
              <w:adjustRightInd w:val="0"/>
              <w:rPr>
                <w:rFonts w:ascii="Helvetica" w:hAnsi="Helvetica" w:cs="Helvetica"/>
                <w:sz w:val="18"/>
                <w:szCs w:val="18"/>
              </w:rPr>
            </w:pPr>
            <w:r>
              <w:rPr>
                <w:rFonts w:ascii="Helvetica" w:hAnsi="Helvetica" w:cs="Helvetica"/>
                <w:sz w:val="18"/>
                <w:szCs w:val="18"/>
              </w:rPr>
              <w:t>Term 3 will have a range of activities addressing our main areas of focus-</w:t>
            </w:r>
          </w:p>
          <w:p w:rsidR="00F767FA" w:rsidRDefault="00F767FA" w:rsidP="002E6196">
            <w:pPr>
              <w:widowControl w:val="0"/>
              <w:autoSpaceDE w:val="0"/>
              <w:autoSpaceDN w:val="0"/>
              <w:adjustRightInd w:val="0"/>
              <w:rPr>
                <w:rFonts w:ascii="Helvetica" w:hAnsi="Helvetica" w:cs="Helvetica"/>
                <w:sz w:val="18"/>
                <w:szCs w:val="18"/>
              </w:rPr>
            </w:pPr>
            <w:r>
              <w:rPr>
                <w:rFonts w:ascii="Helvetica" w:hAnsi="Helvetica" w:cs="Helvetica"/>
                <w:sz w:val="18"/>
                <w:szCs w:val="18"/>
              </w:rPr>
              <w:t xml:space="preserve">Sentence Structure and </w:t>
            </w:r>
          </w:p>
          <w:p w:rsidR="00F767FA" w:rsidRPr="00A97D59" w:rsidRDefault="00F767FA" w:rsidP="002E6196">
            <w:pPr>
              <w:widowControl w:val="0"/>
              <w:autoSpaceDE w:val="0"/>
              <w:autoSpaceDN w:val="0"/>
              <w:adjustRightInd w:val="0"/>
              <w:rPr>
                <w:rFonts w:ascii="Helvetica" w:hAnsi="Helvetica" w:cs="Helvetica"/>
                <w:sz w:val="18"/>
                <w:szCs w:val="18"/>
              </w:rPr>
            </w:pPr>
            <w:r>
              <w:rPr>
                <w:rFonts w:ascii="Helvetica" w:hAnsi="Helvetica" w:cs="Helvetica"/>
                <w:sz w:val="18"/>
                <w:szCs w:val="18"/>
              </w:rPr>
              <w:t>Vocabulary. Different aspects of grammar will be brought into these areas over the term.</w:t>
            </w:r>
            <w:bookmarkStart w:id="0" w:name="_GoBack"/>
            <w:bookmarkEnd w:id="0"/>
            <w:r>
              <w:rPr>
                <w:rFonts w:ascii="Helvetica" w:hAnsi="Helvetica" w:cs="Helvetica"/>
                <w:sz w:val="18"/>
                <w:szCs w:val="18"/>
              </w:rPr>
              <w:t xml:space="preserve"> </w:t>
            </w:r>
          </w:p>
        </w:tc>
        <w:tc>
          <w:tcPr>
            <w:tcW w:w="1870" w:type="dxa"/>
            <w:vMerge w:val="restart"/>
          </w:tcPr>
          <w:p w:rsidR="00F767FA" w:rsidRPr="00A97D59" w:rsidRDefault="00F767FA" w:rsidP="00174CF1">
            <w:pPr>
              <w:widowControl w:val="0"/>
              <w:autoSpaceDE w:val="0"/>
              <w:autoSpaceDN w:val="0"/>
              <w:adjustRightInd w:val="0"/>
              <w:rPr>
                <w:rFonts w:ascii="Helvetica" w:hAnsi="Helvetica" w:cs="Helvetica"/>
                <w:sz w:val="18"/>
                <w:szCs w:val="18"/>
              </w:rPr>
            </w:pPr>
            <w:r>
              <w:rPr>
                <w:rFonts w:ascii="Helvetica" w:hAnsi="Helvetica" w:cs="Helvetica"/>
                <w:sz w:val="18"/>
                <w:szCs w:val="18"/>
              </w:rPr>
              <w:t>Words instead of ‘said’</w:t>
            </w:r>
          </w:p>
          <w:p w:rsidR="00F767FA" w:rsidRPr="00A97D59" w:rsidRDefault="00F767FA" w:rsidP="00062467">
            <w:pPr>
              <w:widowControl w:val="0"/>
              <w:autoSpaceDE w:val="0"/>
              <w:autoSpaceDN w:val="0"/>
              <w:adjustRightInd w:val="0"/>
              <w:rPr>
                <w:rFonts w:ascii="Helvetica" w:hAnsi="Helvetica" w:cs="Helvetica"/>
                <w:sz w:val="18"/>
                <w:szCs w:val="18"/>
              </w:rPr>
            </w:pPr>
          </w:p>
        </w:tc>
        <w:tc>
          <w:tcPr>
            <w:tcW w:w="2127" w:type="dxa"/>
            <w:vMerge w:val="restart"/>
            <w:textDirection w:val="btLr"/>
          </w:tcPr>
          <w:p w:rsidR="00F767FA" w:rsidRPr="00CA267E" w:rsidRDefault="00F767FA" w:rsidP="008626BA">
            <w:pPr>
              <w:widowControl w:val="0"/>
              <w:autoSpaceDE w:val="0"/>
              <w:autoSpaceDN w:val="0"/>
              <w:adjustRightInd w:val="0"/>
              <w:ind w:left="113" w:right="113"/>
              <w:jc w:val="center"/>
              <w:rPr>
                <w:rFonts w:ascii="Helvetica" w:hAnsi="Helvetica" w:cs="Helvetica"/>
                <w:b/>
              </w:rPr>
            </w:pPr>
            <w:r w:rsidRPr="00CA267E">
              <w:rPr>
                <w:rFonts w:ascii="Helvetica" w:hAnsi="Helvetica" w:cs="Helvetica"/>
                <w:b/>
              </w:rPr>
              <w:t>Imaginative, Informative, Persuasive</w:t>
            </w:r>
          </w:p>
          <w:p w:rsidR="00F767FA" w:rsidRPr="00CA267E" w:rsidRDefault="00F767FA" w:rsidP="00523164">
            <w:pPr>
              <w:widowControl w:val="0"/>
              <w:autoSpaceDE w:val="0"/>
              <w:autoSpaceDN w:val="0"/>
              <w:adjustRightInd w:val="0"/>
              <w:ind w:left="113" w:right="113"/>
              <w:rPr>
                <w:rFonts w:ascii="Helvetica" w:hAnsi="Helvetica" w:cs="Helvetica"/>
                <w:sz w:val="22"/>
                <w:szCs w:val="22"/>
              </w:rPr>
            </w:pPr>
            <w:r w:rsidRPr="00CA267E">
              <w:rPr>
                <w:rFonts w:ascii="Helvetica" w:hAnsi="Helvetica" w:cs="Helvetica"/>
                <w:sz w:val="22"/>
                <w:szCs w:val="22"/>
              </w:rPr>
              <w:t xml:space="preserve">Students engage in a knee-to-knee discussion about the stimulus and their response. Students write for a sustained period (20 minutes), responding to a stimulus. They embed their spelling and grammar focus and practice their editing of their own and peer work. They provided feedback to a peer and receive feedback from both a peer and the teacher on their writing. </w:t>
            </w:r>
          </w:p>
          <w:p w:rsidR="00F767FA" w:rsidRDefault="00F767FA" w:rsidP="00523164">
            <w:pPr>
              <w:widowControl w:val="0"/>
              <w:autoSpaceDE w:val="0"/>
              <w:autoSpaceDN w:val="0"/>
              <w:adjustRightInd w:val="0"/>
              <w:ind w:left="113" w:right="113"/>
              <w:rPr>
                <w:rFonts w:ascii="Helvetica" w:hAnsi="Helvetica" w:cs="Helvetica"/>
                <w:sz w:val="28"/>
                <w:szCs w:val="28"/>
              </w:rPr>
            </w:pPr>
          </w:p>
        </w:tc>
        <w:tc>
          <w:tcPr>
            <w:tcW w:w="2693" w:type="dxa"/>
          </w:tcPr>
          <w:p w:rsidR="00F767FA"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Whole Number</w:t>
            </w:r>
          </w:p>
          <w:p w:rsidR="00F767FA" w:rsidRPr="00880551" w:rsidRDefault="00F767FA" w:rsidP="00267F5A">
            <w:pPr>
              <w:widowControl w:val="0"/>
              <w:autoSpaceDE w:val="0"/>
              <w:autoSpaceDN w:val="0"/>
              <w:adjustRightInd w:val="0"/>
              <w:rPr>
                <w:rFonts w:ascii="Helvetica" w:hAnsi="Helvetica" w:cs="Helvetica"/>
                <w:sz w:val="18"/>
                <w:szCs w:val="18"/>
              </w:rPr>
            </w:pPr>
            <w:r>
              <w:rPr>
                <w:rFonts w:ascii="Helvetica" w:hAnsi="Helvetica" w:cs="Helvetica"/>
                <w:sz w:val="18"/>
                <w:szCs w:val="18"/>
              </w:rPr>
              <w:t xml:space="preserve">– </w:t>
            </w:r>
            <w:r>
              <w:rPr>
                <w:rFonts w:ascii="Helvetica" w:hAnsi="Helvetica" w:cs="Helvetica"/>
                <w:sz w:val="16"/>
                <w:szCs w:val="16"/>
              </w:rPr>
              <w:t>Place value of any number, factors and multiples of numbers, record numbers in expanded notation, prime, composite and square numbers,</w:t>
            </w:r>
            <w:r>
              <w:rPr>
                <w:rFonts w:ascii="Helvetica" w:hAnsi="Helvetica" w:cs="Helvetica"/>
                <w:sz w:val="18"/>
                <w:szCs w:val="18"/>
              </w:rPr>
              <w:t xml:space="preserve"> </w:t>
            </w:r>
          </w:p>
        </w:tc>
        <w:tc>
          <w:tcPr>
            <w:tcW w:w="2977" w:type="dxa"/>
            <w:vMerge w:val="restart"/>
            <w:textDirection w:val="btLr"/>
          </w:tcPr>
          <w:p w:rsidR="00F767FA" w:rsidRPr="00174CF1" w:rsidRDefault="00F767FA" w:rsidP="00CB6B76">
            <w:pPr>
              <w:widowControl w:val="0"/>
              <w:autoSpaceDE w:val="0"/>
              <w:autoSpaceDN w:val="0"/>
              <w:adjustRightInd w:val="0"/>
              <w:ind w:left="113" w:right="113"/>
              <w:jc w:val="center"/>
              <w:rPr>
                <w:rFonts w:ascii="Helvetica" w:hAnsi="Helvetica" w:cs="Helvetica"/>
                <w:b/>
                <w:sz w:val="18"/>
                <w:szCs w:val="18"/>
              </w:rPr>
            </w:pPr>
            <w:r w:rsidRPr="00174CF1">
              <w:rPr>
                <w:rFonts w:ascii="Helvetica" w:hAnsi="Helvetica" w:cs="Helvetica"/>
                <w:b/>
                <w:sz w:val="18"/>
                <w:szCs w:val="18"/>
              </w:rPr>
              <w:t>State and Federal Government</w:t>
            </w:r>
          </w:p>
          <w:p w:rsidR="00F767FA" w:rsidRPr="00174CF1" w:rsidRDefault="00F767FA" w:rsidP="00174CF1">
            <w:pPr>
              <w:pStyle w:val="Subtitle"/>
              <w:jc w:val="left"/>
              <w:rPr>
                <w:rFonts w:ascii="Helvetica" w:eastAsiaTheme="minorEastAsia" w:hAnsi="Helvetica" w:cs="Helvetica"/>
                <w:sz w:val="18"/>
                <w:szCs w:val="18"/>
                <w:u w:val="none"/>
                <w:lang w:val="en-US"/>
              </w:rPr>
            </w:pPr>
            <w:r w:rsidRPr="00174CF1">
              <w:rPr>
                <w:rFonts w:ascii="Helvetica" w:eastAsiaTheme="minorEastAsia" w:hAnsi="Helvetica" w:cs="Helvetica"/>
                <w:sz w:val="18"/>
                <w:szCs w:val="18"/>
                <w:u w:val="none"/>
                <w:lang w:val="en-US"/>
              </w:rPr>
              <w:t>This unit provides opportunities for students to investigate the people and processes involved in Local, State and Federal Governments.  The unit focuses on the responsibilities of different levels of Government and how Parliament and the people in Parliament work.</w:t>
            </w:r>
          </w:p>
          <w:p w:rsidR="00F767FA" w:rsidRPr="00174CF1" w:rsidRDefault="00F767FA" w:rsidP="00174CF1">
            <w:pPr>
              <w:pStyle w:val="Subtitle"/>
              <w:jc w:val="left"/>
              <w:rPr>
                <w:rFonts w:ascii="Helvetica" w:eastAsiaTheme="minorEastAsia" w:hAnsi="Helvetica" w:cs="Helvetica"/>
                <w:sz w:val="18"/>
                <w:szCs w:val="18"/>
                <w:u w:val="none"/>
                <w:lang w:val="en-US"/>
              </w:rPr>
            </w:pPr>
          </w:p>
          <w:p w:rsidR="00F767FA" w:rsidRPr="00174CF1" w:rsidRDefault="00F767FA" w:rsidP="00174CF1">
            <w:pPr>
              <w:pStyle w:val="Subtitle"/>
              <w:jc w:val="left"/>
              <w:rPr>
                <w:rFonts w:ascii="Helvetica" w:eastAsiaTheme="minorEastAsia" w:hAnsi="Helvetica" w:cs="Helvetica"/>
                <w:sz w:val="18"/>
                <w:szCs w:val="18"/>
                <w:u w:val="none"/>
                <w:lang w:val="en-US"/>
              </w:rPr>
            </w:pPr>
            <w:r w:rsidRPr="00174CF1">
              <w:rPr>
                <w:rFonts w:ascii="Helvetica" w:eastAsiaTheme="minorEastAsia" w:hAnsi="Helvetica" w:cs="Helvetica"/>
                <w:sz w:val="18"/>
                <w:szCs w:val="18"/>
                <w:u w:val="none"/>
                <w:lang w:val="en-US"/>
              </w:rPr>
              <w:t>Students explore the principles of Australian democracy and explain its development over time.  They investigate significant events in Australia’s past and explain the implications for the development of Australian identity, heritage and cultural diversity.  They locate information from a variety of primary and secondary sources, presenting their findings in a range of ways.</w:t>
            </w:r>
          </w:p>
          <w:p w:rsidR="00F767FA" w:rsidRPr="00174CF1" w:rsidRDefault="00F767FA" w:rsidP="00174CF1">
            <w:pPr>
              <w:widowControl w:val="0"/>
              <w:autoSpaceDE w:val="0"/>
              <w:autoSpaceDN w:val="0"/>
              <w:adjustRightInd w:val="0"/>
              <w:ind w:left="113" w:right="113"/>
              <w:rPr>
                <w:rFonts w:ascii="Helvetica" w:hAnsi="Helvetica" w:cs="Helvetica"/>
                <w:sz w:val="18"/>
                <w:szCs w:val="18"/>
              </w:rPr>
            </w:pPr>
          </w:p>
        </w:tc>
        <w:tc>
          <w:tcPr>
            <w:tcW w:w="1417" w:type="dxa"/>
            <w:vMerge w:val="restart"/>
            <w:textDirection w:val="btLr"/>
          </w:tcPr>
          <w:p w:rsidR="00F767FA" w:rsidRPr="000358F1" w:rsidRDefault="00F767FA" w:rsidP="00505A65">
            <w:pPr>
              <w:widowControl w:val="0"/>
              <w:autoSpaceDE w:val="0"/>
              <w:autoSpaceDN w:val="0"/>
              <w:adjustRightInd w:val="0"/>
              <w:ind w:left="113" w:right="113"/>
              <w:jc w:val="center"/>
              <w:rPr>
                <w:rFonts w:ascii="Helvetica" w:hAnsi="Helvetica" w:cs="Helvetica"/>
                <w:sz w:val="18"/>
                <w:szCs w:val="18"/>
              </w:rPr>
            </w:pPr>
            <w:r>
              <w:rPr>
                <w:rFonts w:ascii="Helvetica" w:hAnsi="Helvetica" w:cs="Helvetica"/>
                <w:b/>
                <w:sz w:val="18"/>
                <w:szCs w:val="18"/>
              </w:rPr>
              <w:t>Photography</w:t>
            </w:r>
          </w:p>
          <w:p w:rsidR="00F767FA" w:rsidRPr="000358F1" w:rsidRDefault="00F767FA" w:rsidP="000358F1">
            <w:pPr>
              <w:autoSpaceDE w:val="0"/>
              <w:autoSpaceDN w:val="0"/>
              <w:adjustRightInd w:val="0"/>
              <w:rPr>
                <w:rFonts w:ascii="Helvetica" w:hAnsi="Helvetica" w:cs="Helvetica"/>
                <w:sz w:val="18"/>
                <w:szCs w:val="18"/>
              </w:rPr>
            </w:pPr>
            <w:r w:rsidRPr="000358F1">
              <w:rPr>
                <w:rFonts w:ascii="Helvetica" w:hAnsi="Helvetica" w:cs="Helvetica"/>
                <w:sz w:val="18"/>
                <w:szCs w:val="18"/>
              </w:rPr>
              <w:t>Students will be given the opportunity to show their interpretation of different concepts</w:t>
            </w:r>
          </w:p>
          <w:p w:rsidR="00F767FA" w:rsidRPr="00174CF1" w:rsidRDefault="00F767FA" w:rsidP="000358F1">
            <w:pPr>
              <w:autoSpaceDE w:val="0"/>
              <w:autoSpaceDN w:val="0"/>
              <w:adjustRightInd w:val="0"/>
              <w:rPr>
                <w:rFonts w:ascii="Helvetica" w:hAnsi="Helvetica" w:cs="Helvetica"/>
                <w:sz w:val="18"/>
                <w:szCs w:val="18"/>
              </w:rPr>
            </w:pPr>
            <w:proofErr w:type="gramStart"/>
            <w:r w:rsidRPr="000358F1">
              <w:rPr>
                <w:rFonts w:ascii="Helvetica" w:hAnsi="Helvetica" w:cs="Helvetica"/>
                <w:sz w:val="18"/>
                <w:szCs w:val="18"/>
              </w:rPr>
              <w:t>through</w:t>
            </w:r>
            <w:proofErr w:type="gramEnd"/>
            <w:r w:rsidRPr="000358F1">
              <w:rPr>
                <w:rFonts w:ascii="Helvetica" w:hAnsi="Helvetica" w:cs="Helvetica"/>
                <w:sz w:val="18"/>
                <w:szCs w:val="18"/>
              </w:rPr>
              <w:t xml:space="preserve"> creative photography. The students will justify and explain how their photographs represent</w:t>
            </w:r>
            <w:r>
              <w:rPr>
                <w:rFonts w:ascii="Helvetica" w:hAnsi="Helvetica" w:cs="Helvetica"/>
                <w:sz w:val="18"/>
                <w:szCs w:val="18"/>
              </w:rPr>
              <w:t xml:space="preserve"> </w:t>
            </w:r>
            <w:r w:rsidRPr="000358F1">
              <w:rPr>
                <w:rFonts w:ascii="Helvetica" w:hAnsi="Helvetica" w:cs="Helvetica"/>
                <w:sz w:val="18"/>
                <w:szCs w:val="18"/>
              </w:rPr>
              <w:t>the prompt and</w:t>
            </w:r>
            <w:r>
              <w:rPr>
                <w:rFonts w:ascii="Helvetica" w:hAnsi="Helvetica" w:cs="Helvetica"/>
                <w:sz w:val="18"/>
                <w:szCs w:val="18"/>
              </w:rPr>
              <w:t xml:space="preserve"> invite others to give feedback.</w:t>
            </w:r>
          </w:p>
        </w:tc>
      </w:tr>
      <w:tr w:rsidR="00F767FA" w:rsidTr="000358F1">
        <w:trPr>
          <w:trHeight w:val="58"/>
        </w:trPr>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2</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In My Character’s Shoes- Speaking Assessment</w:t>
            </w:r>
          </w:p>
        </w:tc>
        <w:tc>
          <w:tcPr>
            <w:tcW w:w="1843" w:type="dxa"/>
            <w:vMerge/>
          </w:tcPr>
          <w:p w:rsidR="00F767FA" w:rsidRPr="00A97D59" w:rsidRDefault="00F767FA" w:rsidP="002E6196">
            <w:pPr>
              <w:widowControl w:val="0"/>
              <w:autoSpaceDE w:val="0"/>
              <w:autoSpaceDN w:val="0"/>
              <w:adjustRightInd w:val="0"/>
              <w:rPr>
                <w:rFonts w:ascii="Helvetica" w:hAnsi="Helvetica" w:cs="Helvetica"/>
                <w:sz w:val="18"/>
                <w:szCs w:val="18"/>
              </w:rPr>
            </w:pPr>
          </w:p>
        </w:tc>
        <w:tc>
          <w:tcPr>
            <w:tcW w:w="1870" w:type="dxa"/>
            <w:vMerge/>
          </w:tcPr>
          <w:p w:rsidR="00F767FA" w:rsidRPr="00A97D59" w:rsidRDefault="00F767FA" w:rsidP="00062467">
            <w:pPr>
              <w:widowControl w:val="0"/>
              <w:autoSpaceDE w:val="0"/>
              <w:autoSpaceDN w:val="0"/>
              <w:adjustRightInd w:val="0"/>
              <w:rPr>
                <w:rFonts w:ascii="Helvetica" w:hAnsi="Helvetica" w:cs="Helvetica"/>
                <w:sz w:val="18"/>
                <w:szCs w:val="18"/>
              </w:rPr>
            </w:pP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vMerge w:val="restart"/>
          </w:tcPr>
          <w:p w:rsidR="00F767FA"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Addition and Subtraction</w:t>
            </w:r>
          </w:p>
          <w:p w:rsidR="00F767FA" w:rsidRPr="00E53069" w:rsidRDefault="00F767FA" w:rsidP="00267F5A">
            <w:pPr>
              <w:widowControl w:val="0"/>
              <w:autoSpaceDE w:val="0"/>
              <w:autoSpaceDN w:val="0"/>
              <w:adjustRightInd w:val="0"/>
              <w:rPr>
                <w:rFonts w:ascii="Helvetica" w:hAnsi="Helvetica" w:cs="Helvetica"/>
                <w:sz w:val="16"/>
                <w:szCs w:val="16"/>
              </w:rPr>
            </w:pPr>
            <w:r>
              <w:rPr>
                <w:rFonts w:ascii="Helvetica" w:hAnsi="Helvetica" w:cs="Helvetica"/>
                <w:sz w:val="18"/>
                <w:szCs w:val="18"/>
              </w:rPr>
              <w:t xml:space="preserve"> – </w:t>
            </w:r>
            <w:r>
              <w:rPr>
                <w:rFonts w:ascii="Helvetica" w:hAnsi="Helvetica" w:cs="Helvetica"/>
                <w:sz w:val="16"/>
                <w:szCs w:val="16"/>
              </w:rPr>
              <w:t>Select, apply and explain appropriate strategies for addition and subtraction word problems, including problems with money.</w:t>
            </w:r>
          </w:p>
        </w:tc>
        <w:tc>
          <w:tcPr>
            <w:tcW w:w="2977" w:type="dxa"/>
            <w:vMerge/>
          </w:tcPr>
          <w:p w:rsidR="00F767FA" w:rsidRDefault="00F767FA" w:rsidP="00A16325">
            <w:pPr>
              <w:widowControl w:val="0"/>
              <w:autoSpaceDE w:val="0"/>
              <w:autoSpaceDN w:val="0"/>
              <w:adjustRightInd w:val="0"/>
              <w:ind w:left="113" w:right="113"/>
              <w:rPr>
                <w:rFonts w:ascii="Helvetica" w:hAnsi="Helvetica" w:cs="Helvetica"/>
                <w:sz w:val="28"/>
                <w:szCs w:val="28"/>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F767FA" w:rsidTr="000358F1">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3</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Describing the Setting</w:t>
            </w:r>
          </w:p>
        </w:tc>
        <w:tc>
          <w:tcPr>
            <w:tcW w:w="1843"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1870" w:type="dxa"/>
            <w:vMerge w:val="restart"/>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Digital Technology</w:t>
            </w: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vMerge/>
          </w:tcPr>
          <w:p w:rsidR="00F767FA" w:rsidRPr="00880551" w:rsidRDefault="00F767FA" w:rsidP="008B4E32">
            <w:pPr>
              <w:widowControl w:val="0"/>
              <w:autoSpaceDE w:val="0"/>
              <w:autoSpaceDN w:val="0"/>
              <w:adjustRightInd w:val="0"/>
              <w:rPr>
                <w:rFonts w:ascii="Helvetica" w:hAnsi="Helvetica" w:cs="Helvetica"/>
                <w:sz w:val="18"/>
                <w:szCs w:val="18"/>
              </w:rPr>
            </w:pPr>
          </w:p>
        </w:tc>
        <w:tc>
          <w:tcPr>
            <w:tcW w:w="2977" w:type="dxa"/>
            <w:vMerge/>
          </w:tcPr>
          <w:p w:rsidR="00F767FA" w:rsidRDefault="00F767FA" w:rsidP="00A16325">
            <w:pPr>
              <w:widowControl w:val="0"/>
              <w:autoSpaceDE w:val="0"/>
              <w:autoSpaceDN w:val="0"/>
              <w:adjustRightInd w:val="0"/>
              <w:ind w:left="113" w:right="113"/>
              <w:rPr>
                <w:rFonts w:ascii="Helvetica" w:hAnsi="Helvetica" w:cs="Helvetica"/>
                <w:sz w:val="28"/>
                <w:szCs w:val="28"/>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F767FA" w:rsidTr="000358F1">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4</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Writing</w:t>
            </w:r>
          </w:p>
        </w:tc>
        <w:tc>
          <w:tcPr>
            <w:tcW w:w="1843" w:type="dxa"/>
            <w:vMerge/>
          </w:tcPr>
          <w:p w:rsidR="00F767FA" w:rsidRPr="00E53069" w:rsidRDefault="00F767FA" w:rsidP="008B4E32">
            <w:pPr>
              <w:widowControl w:val="0"/>
              <w:autoSpaceDE w:val="0"/>
              <w:autoSpaceDN w:val="0"/>
              <w:adjustRightInd w:val="0"/>
              <w:rPr>
                <w:rFonts w:ascii="Helvetica" w:hAnsi="Helvetica" w:cs="Helvetica"/>
                <w:sz w:val="16"/>
                <w:szCs w:val="16"/>
              </w:rPr>
            </w:pPr>
          </w:p>
        </w:tc>
        <w:tc>
          <w:tcPr>
            <w:tcW w:w="1870"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vMerge w:val="restart"/>
          </w:tcPr>
          <w:p w:rsidR="00F767FA"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Fractions and Decimals</w:t>
            </w:r>
          </w:p>
          <w:p w:rsidR="00F767FA" w:rsidRPr="00A97D59" w:rsidRDefault="00F767FA" w:rsidP="00F56C40">
            <w:pPr>
              <w:widowControl w:val="0"/>
              <w:autoSpaceDE w:val="0"/>
              <w:autoSpaceDN w:val="0"/>
              <w:adjustRightInd w:val="0"/>
              <w:rPr>
                <w:rFonts w:ascii="Helvetica" w:hAnsi="Helvetica" w:cs="Helvetica"/>
                <w:sz w:val="18"/>
                <w:szCs w:val="18"/>
              </w:rPr>
            </w:pPr>
            <w:r>
              <w:rPr>
                <w:rFonts w:ascii="Helvetica" w:hAnsi="Helvetica" w:cs="Helvetica"/>
                <w:sz w:val="18"/>
                <w:szCs w:val="18"/>
              </w:rPr>
              <w:t xml:space="preserve"> </w:t>
            </w:r>
            <w:r w:rsidRPr="00A97D59">
              <w:rPr>
                <w:rFonts w:ascii="Helvetica" w:hAnsi="Helvetica" w:cs="Helvetica"/>
                <w:sz w:val="16"/>
                <w:szCs w:val="16"/>
              </w:rPr>
              <w:t>–</w:t>
            </w:r>
            <w:r>
              <w:rPr>
                <w:rFonts w:ascii="Helvetica" w:hAnsi="Helvetica" w:cs="Helvetica"/>
                <w:sz w:val="16"/>
                <w:szCs w:val="16"/>
              </w:rPr>
              <w:t>Compare and order fractions, express mixed numerals as improper fractions, add and subtract decimals and apply place value.</w:t>
            </w:r>
          </w:p>
        </w:tc>
        <w:tc>
          <w:tcPr>
            <w:tcW w:w="2977" w:type="dxa"/>
            <w:vMerge/>
          </w:tcPr>
          <w:p w:rsidR="00F767FA" w:rsidRDefault="00F767FA" w:rsidP="00A16325">
            <w:pPr>
              <w:widowControl w:val="0"/>
              <w:autoSpaceDE w:val="0"/>
              <w:autoSpaceDN w:val="0"/>
              <w:adjustRightInd w:val="0"/>
              <w:ind w:left="113" w:right="113"/>
              <w:rPr>
                <w:rFonts w:ascii="Helvetica" w:hAnsi="Helvetica" w:cs="Helvetica"/>
                <w:sz w:val="28"/>
                <w:szCs w:val="28"/>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F767FA" w:rsidTr="008172C1">
        <w:trPr>
          <w:trHeight w:val="670"/>
        </w:trPr>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5</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Dialogue/ Figurative Language</w:t>
            </w:r>
          </w:p>
        </w:tc>
        <w:tc>
          <w:tcPr>
            <w:tcW w:w="1843"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1870" w:type="dxa"/>
            <w:vMerge w:val="restart"/>
          </w:tcPr>
          <w:p w:rsidR="00F767FA" w:rsidRPr="00A97D59" w:rsidRDefault="00F767FA" w:rsidP="00174CF1">
            <w:pPr>
              <w:widowControl w:val="0"/>
              <w:autoSpaceDE w:val="0"/>
              <w:autoSpaceDN w:val="0"/>
              <w:adjustRightInd w:val="0"/>
              <w:rPr>
                <w:rFonts w:ascii="Helvetica" w:hAnsi="Helvetica" w:cs="Helvetica"/>
                <w:sz w:val="18"/>
                <w:szCs w:val="18"/>
              </w:rPr>
            </w:pPr>
            <w:r>
              <w:rPr>
                <w:rFonts w:ascii="Helvetica" w:hAnsi="Helvetica" w:cs="Helvetica"/>
                <w:sz w:val="18"/>
                <w:szCs w:val="18"/>
              </w:rPr>
              <w:t>Adverbs</w:t>
            </w:r>
          </w:p>
          <w:p w:rsidR="00F767FA" w:rsidRPr="00A97D59" w:rsidRDefault="00F767FA" w:rsidP="00FE5C86">
            <w:pPr>
              <w:widowControl w:val="0"/>
              <w:autoSpaceDE w:val="0"/>
              <w:autoSpaceDN w:val="0"/>
              <w:adjustRightInd w:val="0"/>
              <w:rPr>
                <w:rFonts w:ascii="Helvetica" w:hAnsi="Helvetica" w:cs="Helvetica"/>
                <w:sz w:val="18"/>
                <w:szCs w:val="18"/>
              </w:rPr>
            </w:pP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vMerge/>
          </w:tcPr>
          <w:p w:rsidR="00F767FA" w:rsidRPr="00880551" w:rsidRDefault="00F767FA" w:rsidP="00880551">
            <w:pPr>
              <w:widowControl w:val="0"/>
              <w:autoSpaceDE w:val="0"/>
              <w:autoSpaceDN w:val="0"/>
              <w:adjustRightInd w:val="0"/>
              <w:rPr>
                <w:rFonts w:ascii="Helvetica" w:hAnsi="Helvetica" w:cs="Helvetica"/>
                <w:sz w:val="18"/>
                <w:szCs w:val="18"/>
              </w:rPr>
            </w:pPr>
          </w:p>
        </w:tc>
        <w:tc>
          <w:tcPr>
            <w:tcW w:w="2977" w:type="dxa"/>
            <w:vMerge/>
          </w:tcPr>
          <w:p w:rsidR="00F767FA" w:rsidRDefault="00F767FA" w:rsidP="00A16325">
            <w:pPr>
              <w:widowControl w:val="0"/>
              <w:autoSpaceDE w:val="0"/>
              <w:autoSpaceDN w:val="0"/>
              <w:adjustRightInd w:val="0"/>
              <w:ind w:left="113" w:right="113"/>
              <w:rPr>
                <w:rFonts w:ascii="Helvetica" w:hAnsi="Helvetica" w:cs="Helvetica"/>
                <w:sz w:val="28"/>
                <w:szCs w:val="28"/>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F767FA" w:rsidTr="000358F1">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6</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Paragraphing/ Revision</w:t>
            </w:r>
          </w:p>
        </w:tc>
        <w:tc>
          <w:tcPr>
            <w:tcW w:w="1843"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1870" w:type="dxa"/>
            <w:vMerge/>
          </w:tcPr>
          <w:p w:rsidR="00F767FA" w:rsidRPr="00A97D59" w:rsidRDefault="00F767FA" w:rsidP="00FE5C86">
            <w:pPr>
              <w:widowControl w:val="0"/>
              <w:autoSpaceDE w:val="0"/>
              <w:autoSpaceDN w:val="0"/>
              <w:adjustRightInd w:val="0"/>
              <w:rPr>
                <w:rFonts w:ascii="Helvetica" w:hAnsi="Helvetica" w:cs="Helvetica"/>
                <w:sz w:val="18"/>
                <w:szCs w:val="18"/>
              </w:rPr>
            </w:pP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tcPr>
          <w:p w:rsidR="00F767FA" w:rsidRDefault="00F767FA" w:rsidP="00174CF1">
            <w:pPr>
              <w:widowControl w:val="0"/>
              <w:autoSpaceDE w:val="0"/>
              <w:autoSpaceDN w:val="0"/>
              <w:adjustRightInd w:val="0"/>
              <w:rPr>
                <w:rFonts w:ascii="Helvetica" w:hAnsi="Helvetica" w:cs="Helvetica"/>
                <w:sz w:val="18"/>
                <w:szCs w:val="18"/>
              </w:rPr>
            </w:pPr>
            <w:r>
              <w:rPr>
                <w:rFonts w:ascii="Helvetica" w:hAnsi="Helvetica" w:cs="Helvetica"/>
                <w:sz w:val="18"/>
                <w:szCs w:val="18"/>
              </w:rPr>
              <w:t xml:space="preserve">Data </w:t>
            </w:r>
          </w:p>
          <w:p w:rsidR="00F767FA" w:rsidRPr="00880551" w:rsidRDefault="00F767FA" w:rsidP="00174CF1">
            <w:pPr>
              <w:widowControl w:val="0"/>
              <w:autoSpaceDE w:val="0"/>
              <w:autoSpaceDN w:val="0"/>
              <w:adjustRightInd w:val="0"/>
              <w:rPr>
                <w:rFonts w:ascii="Helvetica" w:hAnsi="Helvetica" w:cs="Helvetica"/>
                <w:sz w:val="18"/>
                <w:szCs w:val="18"/>
              </w:rPr>
            </w:pPr>
            <w:r>
              <w:rPr>
                <w:rFonts w:ascii="Helvetica" w:hAnsi="Helvetica" w:cs="Helvetica"/>
                <w:sz w:val="18"/>
                <w:szCs w:val="18"/>
              </w:rPr>
              <w:t xml:space="preserve">– </w:t>
            </w:r>
            <w:proofErr w:type="gramStart"/>
            <w:r w:rsidRPr="00A97D59">
              <w:rPr>
                <w:rFonts w:ascii="Helvetica" w:hAnsi="Helvetica" w:cs="Helvetica"/>
                <w:sz w:val="16"/>
                <w:szCs w:val="16"/>
              </w:rPr>
              <w:t>able</w:t>
            </w:r>
            <w:proofErr w:type="gramEnd"/>
            <w:r w:rsidRPr="00A97D59">
              <w:rPr>
                <w:rFonts w:ascii="Helvetica" w:hAnsi="Helvetica" w:cs="Helvetica"/>
                <w:sz w:val="16"/>
                <w:szCs w:val="16"/>
              </w:rPr>
              <w:t xml:space="preserve"> to collect and collate data in a variety of ways.</w:t>
            </w:r>
          </w:p>
        </w:tc>
        <w:tc>
          <w:tcPr>
            <w:tcW w:w="2977" w:type="dxa"/>
            <w:vMerge/>
            <w:textDirection w:val="btLr"/>
          </w:tcPr>
          <w:p w:rsidR="00F767FA" w:rsidRPr="00DE6BB4" w:rsidRDefault="00F767FA" w:rsidP="00A16325">
            <w:pPr>
              <w:widowControl w:val="0"/>
              <w:autoSpaceDE w:val="0"/>
              <w:autoSpaceDN w:val="0"/>
              <w:adjustRightInd w:val="0"/>
              <w:ind w:left="113" w:right="113"/>
              <w:rPr>
                <w:rFonts w:ascii="Helvetica" w:hAnsi="Helvetica" w:cs="Helvetica"/>
                <w:i/>
                <w:sz w:val="16"/>
                <w:szCs w:val="16"/>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F767FA" w:rsidTr="000358F1">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7</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School Musical/ Catch Up</w:t>
            </w:r>
          </w:p>
        </w:tc>
        <w:tc>
          <w:tcPr>
            <w:tcW w:w="1843"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1870" w:type="dxa"/>
            <w:vMerge w:val="restart"/>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No Spelling due to School Musical and Canberra.</w:t>
            </w: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tcPr>
          <w:p w:rsidR="00F767FA"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Fractions and Decimals Investigation</w:t>
            </w:r>
          </w:p>
          <w:p w:rsidR="00F767FA" w:rsidRPr="00880551" w:rsidRDefault="00F767FA" w:rsidP="00A10C7F">
            <w:pPr>
              <w:widowControl w:val="0"/>
              <w:autoSpaceDE w:val="0"/>
              <w:autoSpaceDN w:val="0"/>
              <w:adjustRightInd w:val="0"/>
              <w:rPr>
                <w:rFonts w:ascii="Helvetica" w:hAnsi="Helvetica" w:cs="Helvetica"/>
                <w:sz w:val="18"/>
                <w:szCs w:val="18"/>
              </w:rPr>
            </w:pPr>
            <w:r>
              <w:rPr>
                <w:rFonts w:ascii="Helvetica" w:hAnsi="Helvetica" w:cs="Helvetica"/>
                <w:sz w:val="18"/>
                <w:szCs w:val="18"/>
              </w:rPr>
              <w:t xml:space="preserve">– </w:t>
            </w:r>
            <w:proofErr w:type="gramStart"/>
            <w:r>
              <w:rPr>
                <w:rFonts w:ascii="Helvetica" w:hAnsi="Helvetica" w:cs="Helvetica"/>
                <w:sz w:val="16"/>
                <w:szCs w:val="16"/>
              </w:rPr>
              <w:t>able</w:t>
            </w:r>
            <w:proofErr w:type="gramEnd"/>
            <w:r>
              <w:rPr>
                <w:rFonts w:ascii="Helvetica" w:hAnsi="Helvetica" w:cs="Helvetica"/>
                <w:sz w:val="16"/>
                <w:szCs w:val="16"/>
              </w:rPr>
              <w:t xml:space="preserve"> to use skills and apply knowledge to solve an investigation involving fractions and decimals.</w:t>
            </w:r>
          </w:p>
        </w:tc>
        <w:tc>
          <w:tcPr>
            <w:tcW w:w="297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F767FA" w:rsidTr="000358F1">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8</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Canberra</w:t>
            </w:r>
          </w:p>
        </w:tc>
        <w:tc>
          <w:tcPr>
            <w:tcW w:w="1843"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1870"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tcPr>
          <w:p w:rsidR="00F767FA" w:rsidRPr="00174CF1" w:rsidRDefault="00F767FA" w:rsidP="008B4E32">
            <w:pPr>
              <w:widowControl w:val="0"/>
              <w:autoSpaceDE w:val="0"/>
              <w:autoSpaceDN w:val="0"/>
              <w:adjustRightInd w:val="0"/>
              <w:rPr>
                <w:rFonts w:ascii="Helvetica" w:hAnsi="Helvetica" w:cs="Helvetica"/>
                <w:b/>
                <w:sz w:val="18"/>
                <w:szCs w:val="18"/>
              </w:rPr>
            </w:pPr>
            <w:r w:rsidRPr="00174CF1">
              <w:rPr>
                <w:rFonts w:ascii="Helvetica" w:hAnsi="Helvetica" w:cs="Helvetica"/>
                <w:b/>
                <w:sz w:val="18"/>
                <w:szCs w:val="18"/>
              </w:rPr>
              <w:t>Canberra</w:t>
            </w:r>
          </w:p>
        </w:tc>
        <w:tc>
          <w:tcPr>
            <w:tcW w:w="297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F767FA" w:rsidTr="000358F1">
        <w:tc>
          <w:tcPr>
            <w:tcW w:w="930" w:type="dxa"/>
          </w:tcPr>
          <w:p w:rsidR="00F767FA" w:rsidRDefault="00F767FA"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t>9</w:t>
            </w:r>
          </w:p>
        </w:tc>
        <w:tc>
          <w:tcPr>
            <w:tcW w:w="1702" w:type="dxa"/>
          </w:tcPr>
          <w:p w:rsidR="00F767FA" w:rsidRPr="00A97D59"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It’s About Time</w:t>
            </w:r>
          </w:p>
        </w:tc>
        <w:tc>
          <w:tcPr>
            <w:tcW w:w="1843" w:type="dxa"/>
            <w:vMerge/>
          </w:tcPr>
          <w:p w:rsidR="00F767FA" w:rsidRPr="00A97D59" w:rsidRDefault="00F767FA" w:rsidP="008B4E32">
            <w:pPr>
              <w:widowControl w:val="0"/>
              <w:autoSpaceDE w:val="0"/>
              <w:autoSpaceDN w:val="0"/>
              <w:adjustRightInd w:val="0"/>
              <w:rPr>
                <w:rFonts w:ascii="Helvetica" w:hAnsi="Helvetica" w:cs="Helvetica"/>
                <w:sz w:val="18"/>
                <w:szCs w:val="18"/>
              </w:rPr>
            </w:pPr>
          </w:p>
        </w:tc>
        <w:tc>
          <w:tcPr>
            <w:tcW w:w="1870" w:type="dxa"/>
            <w:vMerge w:val="restart"/>
          </w:tcPr>
          <w:p w:rsidR="00F767FA"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Emotive Language</w:t>
            </w:r>
          </w:p>
          <w:p w:rsidR="00F767FA" w:rsidRDefault="00F767FA" w:rsidP="008B4E32">
            <w:pPr>
              <w:widowControl w:val="0"/>
              <w:autoSpaceDE w:val="0"/>
              <w:autoSpaceDN w:val="0"/>
              <w:adjustRightInd w:val="0"/>
              <w:rPr>
                <w:rFonts w:ascii="Helvetica" w:hAnsi="Helvetica" w:cs="Helvetica"/>
                <w:sz w:val="18"/>
                <w:szCs w:val="18"/>
              </w:rPr>
            </w:pPr>
          </w:p>
          <w:p w:rsidR="00F767FA" w:rsidRDefault="00F767FA" w:rsidP="008B4E32">
            <w:pPr>
              <w:widowControl w:val="0"/>
              <w:autoSpaceDE w:val="0"/>
              <w:autoSpaceDN w:val="0"/>
              <w:adjustRightInd w:val="0"/>
              <w:rPr>
                <w:rFonts w:ascii="Helvetica" w:hAnsi="Helvetica" w:cs="Helvetica"/>
                <w:sz w:val="18"/>
                <w:szCs w:val="18"/>
              </w:rPr>
            </w:pPr>
          </w:p>
          <w:p w:rsidR="00F767FA" w:rsidRDefault="00F767FA" w:rsidP="008B4E32">
            <w:pPr>
              <w:widowControl w:val="0"/>
              <w:autoSpaceDE w:val="0"/>
              <w:autoSpaceDN w:val="0"/>
              <w:adjustRightInd w:val="0"/>
              <w:rPr>
                <w:rFonts w:ascii="Helvetica" w:hAnsi="Helvetica" w:cs="Helvetica"/>
                <w:sz w:val="18"/>
                <w:szCs w:val="18"/>
              </w:rPr>
            </w:pPr>
          </w:p>
          <w:p w:rsidR="00F767FA" w:rsidRDefault="00F767FA" w:rsidP="008B4E32">
            <w:pPr>
              <w:widowControl w:val="0"/>
              <w:autoSpaceDE w:val="0"/>
              <w:autoSpaceDN w:val="0"/>
              <w:adjustRightInd w:val="0"/>
              <w:rPr>
                <w:rFonts w:ascii="Helvetica" w:hAnsi="Helvetica" w:cs="Helvetica"/>
                <w:sz w:val="18"/>
                <w:szCs w:val="18"/>
              </w:rPr>
            </w:pPr>
          </w:p>
          <w:p w:rsidR="00F767FA" w:rsidRDefault="00F767FA" w:rsidP="008B4E32">
            <w:pPr>
              <w:widowControl w:val="0"/>
              <w:autoSpaceDE w:val="0"/>
              <w:autoSpaceDN w:val="0"/>
              <w:adjustRightInd w:val="0"/>
              <w:rPr>
                <w:rFonts w:ascii="Helvetica" w:hAnsi="Helvetica" w:cs="Helvetica"/>
                <w:sz w:val="18"/>
                <w:szCs w:val="18"/>
              </w:rPr>
            </w:pPr>
          </w:p>
          <w:p w:rsidR="00F767FA" w:rsidRPr="00A97D59" w:rsidRDefault="00F767FA" w:rsidP="008B4E32">
            <w:pPr>
              <w:widowControl w:val="0"/>
              <w:autoSpaceDE w:val="0"/>
              <w:autoSpaceDN w:val="0"/>
              <w:adjustRightInd w:val="0"/>
              <w:rPr>
                <w:rFonts w:ascii="Helvetica" w:hAnsi="Helvetica" w:cs="Helvetica"/>
                <w:sz w:val="18"/>
                <w:szCs w:val="18"/>
              </w:rPr>
            </w:pPr>
          </w:p>
        </w:tc>
        <w:tc>
          <w:tcPr>
            <w:tcW w:w="212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2693" w:type="dxa"/>
            <w:vMerge w:val="restart"/>
          </w:tcPr>
          <w:p w:rsidR="00F767FA"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Angles and 3d Space</w:t>
            </w:r>
          </w:p>
          <w:p w:rsidR="00F767FA" w:rsidRPr="00880551" w:rsidRDefault="00F767FA"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lastRenderedPageBreak/>
              <w:t>-</w:t>
            </w:r>
          </w:p>
        </w:tc>
        <w:tc>
          <w:tcPr>
            <w:tcW w:w="2977" w:type="dxa"/>
            <w:vMerge/>
          </w:tcPr>
          <w:p w:rsidR="00F767FA" w:rsidRDefault="00F767FA" w:rsidP="008B4E32">
            <w:pPr>
              <w:widowControl w:val="0"/>
              <w:autoSpaceDE w:val="0"/>
              <w:autoSpaceDN w:val="0"/>
              <w:adjustRightInd w:val="0"/>
              <w:rPr>
                <w:rFonts w:ascii="Helvetica" w:hAnsi="Helvetica" w:cs="Helvetica"/>
                <w:sz w:val="28"/>
                <w:szCs w:val="28"/>
              </w:rPr>
            </w:pPr>
          </w:p>
        </w:tc>
        <w:tc>
          <w:tcPr>
            <w:tcW w:w="1417" w:type="dxa"/>
            <w:vMerge/>
          </w:tcPr>
          <w:p w:rsidR="00F767FA" w:rsidRPr="00FD0D48" w:rsidRDefault="00F767FA" w:rsidP="008B4E32">
            <w:pPr>
              <w:widowControl w:val="0"/>
              <w:autoSpaceDE w:val="0"/>
              <w:autoSpaceDN w:val="0"/>
              <w:adjustRightInd w:val="0"/>
              <w:rPr>
                <w:rFonts w:ascii="Helvetica" w:hAnsi="Helvetica" w:cs="Helvetica"/>
                <w:sz w:val="22"/>
                <w:szCs w:val="22"/>
              </w:rPr>
            </w:pPr>
          </w:p>
        </w:tc>
      </w:tr>
      <w:tr w:rsidR="00174CF1" w:rsidTr="000358F1">
        <w:trPr>
          <w:trHeight w:val="1754"/>
        </w:trPr>
        <w:tc>
          <w:tcPr>
            <w:tcW w:w="930" w:type="dxa"/>
          </w:tcPr>
          <w:p w:rsidR="00174CF1" w:rsidRDefault="00174CF1" w:rsidP="008B4E32">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10</w:t>
            </w:r>
          </w:p>
        </w:tc>
        <w:tc>
          <w:tcPr>
            <w:tcW w:w="1702" w:type="dxa"/>
          </w:tcPr>
          <w:p w:rsidR="00174CF1" w:rsidRPr="00A97D59" w:rsidRDefault="008172C1" w:rsidP="008B4E32">
            <w:pPr>
              <w:widowControl w:val="0"/>
              <w:autoSpaceDE w:val="0"/>
              <w:autoSpaceDN w:val="0"/>
              <w:adjustRightInd w:val="0"/>
              <w:rPr>
                <w:rFonts w:ascii="Helvetica" w:hAnsi="Helvetica" w:cs="Helvetica"/>
                <w:sz w:val="18"/>
                <w:szCs w:val="18"/>
              </w:rPr>
            </w:pPr>
            <w:r>
              <w:rPr>
                <w:rFonts w:ascii="Helvetica" w:hAnsi="Helvetica" w:cs="Helvetica"/>
                <w:sz w:val="18"/>
                <w:szCs w:val="18"/>
              </w:rPr>
              <w:t>Final Product</w:t>
            </w:r>
          </w:p>
        </w:tc>
        <w:tc>
          <w:tcPr>
            <w:tcW w:w="1843" w:type="dxa"/>
          </w:tcPr>
          <w:p w:rsidR="00174CF1" w:rsidRPr="00A97D59" w:rsidRDefault="00174CF1" w:rsidP="008B4E32">
            <w:pPr>
              <w:widowControl w:val="0"/>
              <w:autoSpaceDE w:val="0"/>
              <w:autoSpaceDN w:val="0"/>
              <w:adjustRightInd w:val="0"/>
              <w:rPr>
                <w:rFonts w:ascii="Helvetica" w:hAnsi="Helvetica" w:cs="Helvetica"/>
                <w:sz w:val="18"/>
                <w:szCs w:val="18"/>
              </w:rPr>
            </w:pPr>
          </w:p>
        </w:tc>
        <w:tc>
          <w:tcPr>
            <w:tcW w:w="1870" w:type="dxa"/>
            <w:vMerge/>
          </w:tcPr>
          <w:p w:rsidR="00174CF1" w:rsidRPr="00A97D59" w:rsidRDefault="00174CF1" w:rsidP="008B4E32">
            <w:pPr>
              <w:widowControl w:val="0"/>
              <w:autoSpaceDE w:val="0"/>
              <w:autoSpaceDN w:val="0"/>
              <w:adjustRightInd w:val="0"/>
              <w:rPr>
                <w:rFonts w:ascii="Helvetica" w:hAnsi="Helvetica" w:cs="Helvetica"/>
                <w:sz w:val="18"/>
                <w:szCs w:val="18"/>
              </w:rPr>
            </w:pPr>
          </w:p>
        </w:tc>
        <w:tc>
          <w:tcPr>
            <w:tcW w:w="2127" w:type="dxa"/>
            <w:vMerge/>
          </w:tcPr>
          <w:p w:rsidR="00174CF1" w:rsidRDefault="00174CF1" w:rsidP="008B4E32">
            <w:pPr>
              <w:widowControl w:val="0"/>
              <w:autoSpaceDE w:val="0"/>
              <w:autoSpaceDN w:val="0"/>
              <w:adjustRightInd w:val="0"/>
              <w:rPr>
                <w:rFonts w:ascii="Helvetica" w:hAnsi="Helvetica" w:cs="Helvetica"/>
                <w:sz w:val="28"/>
                <w:szCs w:val="28"/>
              </w:rPr>
            </w:pPr>
          </w:p>
        </w:tc>
        <w:tc>
          <w:tcPr>
            <w:tcW w:w="2693" w:type="dxa"/>
            <w:vMerge/>
          </w:tcPr>
          <w:p w:rsidR="00174CF1" w:rsidRPr="00880551" w:rsidRDefault="00174CF1" w:rsidP="008B4E32">
            <w:pPr>
              <w:widowControl w:val="0"/>
              <w:autoSpaceDE w:val="0"/>
              <w:autoSpaceDN w:val="0"/>
              <w:adjustRightInd w:val="0"/>
              <w:rPr>
                <w:rFonts w:ascii="Helvetica" w:hAnsi="Helvetica" w:cs="Helvetica"/>
                <w:sz w:val="18"/>
                <w:szCs w:val="18"/>
              </w:rPr>
            </w:pPr>
          </w:p>
        </w:tc>
        <w:tc>
          <w:tcPr>
            <w:tcW w:w="2977" w:type="dxa"/>
            <w:vMerge/>
          </w:tcPr>
          <w:p w:rsidR="00174CF1" w:rsidRDefault="00174CF1" w:rsidP="008B4E32">
            <w:pPr>
              <w:widowControl w:val="0"/>
              <w:autoSpaceDE w:val="0"/>
              <w:autoSpaceDN w:val="0"/>
              <w:adjustRightInd w:val="0"/>
              <w:rPr>
                <w:rFonts w:ascii="Helvetica" w:hAnsi="Helvetica" w:cs="Helvetica"/>
                <w:sz w:val="28"/>
                <w:szCs w:val="28"/>
              </w:rPr>
            </w:pPr>
          </w:p>
        </w:tc>
        <w:tc>
          <w:tcPr>
            <w:tcW w:w="1417" w:type="dxa"/>
            <w:vMerge/>
          </w:tcPr>
          <w:p w:rsidR="00174CF1" w:rsidRPr="00FD0D48" w:rsidRDefault="00174CF1" w:rsidP="008B4E32">
            <w:pPr>
              <w:widowControl w:val="0"/>
              <w:autoSpaceDE w:val="0"/>
              <w:autoSpaceDN w:val="0"/>
              <w:adjustRightInd w:val="0"/>
              <w:rPr>
                <w:rFonts w:ascii="Helvetica" w:hAnsi="Helvetica" w:cs="Helvetica"/>
                <w:sz w:val="22"/>
                <w:szCs w:val="22"/>
              </w:rPr>
            </w:pPr>
          </w:p>
        </w:tc>
      </w:tr>
    </w:tbl>
    <w:p w:rsidR="00C904F6" w:rsidRDefault="00C904F6"/>
    <w:sectPr w:rsidR="00C904F6" w:rsidSect="00F56C40">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7F01"/>
    <w:multiLevelType w:val="hybridMultilevel"/>
    <w:tmpl w:val="45CCF548"/>
    <w:lvl w:ilvl="0" w:tplc="BB4008DC">
      <w:start w:val="1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32"/>
    <w:rsid w:val="000358F1"/>
    <w:rsid w:val="00062467"/>
    <w:rsid w:val="00122FDC"/>
    <w:rsid w:val="00174CF1"/>
    <w:rsid w:val="001A706C"/>
    <w:rsid w:val="001F1F3A"/>
    <w:rsid w:val="00267F5A"/>
    <w:rsid w:val="002E6196"/>
    <w:rsid w:val="00346997"/>
    <w:rsid w:val="00462112"/>
    <w:rsid w:val="004C56F9"/>
    <w:rsid w:val="004F3544"/>
    <w:rsid w:val="00505A65"/>
    <w:rsid w:val="005107F3"/>
    <w:rsid w:val="00523164"/>
    <w:rsid w:val="00656408"/>
    <w:rsid w:val="0069232B"/>
    <w:rsid w:val="007228C9"/>
    <w:rsid w:val="007C112B"/>
    <w:rsid w:val="008172C1"/>
    <w:rsid w:val="008214F4"/>
    <w:rsid w:val="008626BA"/>
    <w:rsid w:val="00880551"/>
    <w:rsid w:val="008B4E32"/>
    <w:rsid w:val="00A10C7F"/>
    <w:rsid w:val="00A16325"/>
    <w:rsid w:val="00A97D59"/>
    <w:rsid w:val="00C83B09"/>
    <w:rsid w:val="00C904F6"/>
    <w:rsid w:val="00C9626C"/>
    <w:rsid w:val="00CA267E"/>
    <w:rsid w:val="00CB6B76"/>
    <w:rsid w:val="00DE6BB4"/>
    <w:rsid w:val="00E4588A"/>
    <w:rsid w:val="00E53069"/>
    <w:rsid w:val="00E601AC"/>
    <w:rsid w:val="00E947FB"/>
    <w:rsid w:val="00EB2664"/>
    <w:rsid w:val="00F56C40"/>
    <w:rsid w:val="00F767FA"/>
    <w:rsid w:val="00F911B8"/>
    <w:rsid w:val="00FD0D48"/>
    <w:rsid w:val="00FE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E32"/>
    <w:rPr>
      <w:rFonts w:ascii="Lucida Grande" w:hAnsi="Lucida Grande" w:cs="Lucida Grande"/>
      <w:sz w:val="18"/>
      <w:szCs w:val="18"/>
    </w:rPr>
  </w:style>
  <w:style w:type="table" w:styleId="TableGrid">
    <w:name w:val="Table Grid"/>
    <w:basedOn w:val="TableNormal"/>
    <w:uiPriority w:val="59"/>
    <w:rsid w:val="008B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A16325"/>
    <w:pPr>
      <w:jc w:val="center"/>
    </w:pPr>
    <w:rPr>
      <w:rFonts w:ascii="Comic Sans MS" w:eastAsia="Times New Roman" w:hAnsi="Comic Sans MS" w:cs="Times New Roman"/>
      <w:sz w:val="28"/>
      <w:u w:val="single"/>
      <w:lang w:val="en-AU"/>
    </w:rPr>
  </w:style>
  <w:style w:type="character" w:customStyle="1" w:styleId="SubtitleChar">
    <w:name w:val="Subtitle Char"/>
    <w:basedOn w:val="DefaultParagraphFont"/>
    <w:link w:val="Subtitle"/>
    <w:rsid w:val="00A16325"/>
    <w:rPr>
      <w:rFonts w:ascii="Comic Sans MS" w:eastAsia="Times New Roman" w:hAnsi="Comic Sans MS" w:cs="Times New Roman"/>
      <w:sz w:val="28"/>
      <w:u w:val="single"/>
      <w:lang w:val="en-AU"/>
    </w:rPr>
  </w:style>
  <w:style w:type="paragraph" w:styleId="ListParagraph">
    <w:name w:val="List Paragraph"/>
    <w:basedOn w:val="Normal"/>
    <w:uiPriority w:val="34"/>
    <w:qFormat/>
    <w:rsid w:val="00A97D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E32"/>
    <w:rPr>
      <w:rFonts w:ascii="Lucida Grande" w:hAnsi="Lucida Grande" w:cs="Lucida Grande"/>
      <w:sz w:val="18"/>
      <w:szCs w:val="18"/>
    </w:rPr>
  </w:style>
  <w:style w:type="table" w:styleId="TableGrid">
    <w:name w:val="Table Grid"/>
    <w:basedOn w:val="TableNormal"/>
    <w:uiPriority w:val="59"/>
    <w:rsid w:val="008B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A16325"/>
    <w:pPr>
      <w:jc w:val="center"/>
    </w:pPr>
    <w:rPr>
      <w:rFonts w:ascii="Comic Sans MS" w:eastAsia="Times New Roman" w:hAnsi="Comic Sans MS" w:cs="Times New Roman"/>
      <w:sz w:val="28"/>
      <w:u w:val="single"/>
      <w:lang w:val="en-AU"/>
    </w:rPr>
  </w:style>
  <w:style w:type="character" w:customStyle="1" w:styleId="SubtitleChar">
    <w:name w:val="Subtitle Char"/>
    <w:basedOn w:val="DefaultParagraphFont"/>
    <w:link w:val="Subtitle"/>
    <w:rsid w:val="00A16325"/>
    <w:rPr>
      <w:rFonts w:ascii="Comic Sans MS" w:eastAsia="Times New Roman" w:hAnsi="Comic Sans MS" w:cs="Times New Roman"/>
      <w:sz w:val="28"/>
      <w:u w:val="single"/>
      <w:lang w:val="en-AU"/>
    </w:rPr>
  </w:style>
  <w:style w:type="paragraph" w:styleId="ListParagraph">
    <w:name w:val="List Paragraph"/>
    <w:basedOn w:val="Normal"/>
    <w:uiPriority w:val="34"/>
    <w:qFormat/>
    <w:rsid w:val="00A9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ELEEBANA PUBLIC SCHOOL</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Lavercombe</dc:creator>
  <cp:lastModifiedBy>admin admin</cp:lastModifiedBy>
  <cp:revision>2</cp:revision>
  <dcterms:created xsi:type="dcterms:W3CDTF">2014-07-30T02:18:00Z</dcterms:created>
  <dcterms:modified xsi:type="dcterms:W3CDTF">2014-07-30T02:18:00Z</dcterms:modified>
</cp:coreProperties>
</file>